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F3B7C" w:rsidRDefault="00AC2A07">
      <w:pPr>
        <w:jc w:val="center"/>
        <w:rPr>
          <w:rFonts w:ascii="標楷體" w:eastAsia="標楷體" w:hAnsi="標楷體" w:cs="標楷體"/>
          <w:b/>
          <w:sz w:val="28"/>
          <w:szCs w:val="28"/>
          <w:u w:val="single"/>
        </w:rPr>
      </w:pPr>
      <w:bookmarkStart w:id="0" w:name="_heading=h.gjdgxs" w:colFirst="0" w:colLast="0"/>
      <w:bookmarkEnd w:id="0"/>
      <w:r>
        <w:rPr>
          <w:rFonts w:ascii="標楷體" w:eastAsia="標楷體" w:hAnsi="標楷體" w:cs="標楷體"/>
          <w:b/>
          <w:sz w:val="28"/>
          <w:szCs w:val="28"/>
        </w:rPr>
        <w:t>新北市立</w:t>
      </w:r>
      <w:r w:rsidR="00AF0780">
        <w:rPr>
          <w:rFonts w:ascii="標楷體" w:eastAsia="標楷體" w:hAnsi="標楷體" w:cs="標楷體" w:hint="eastAsia"/>
          <w:b/>
          <w:sz w:val="28"/>
          <w:szCs w:val="28"/>
        </w:rPr>
        <w:t>柑園</w:t>
      </w:r>
      <w:r>
        <w:rPr>
          <w:rFonts w:ascii="標楷體" w:eastAsia="標楷體" w:hAnsi="標楷體" w:cs="標楷體"/>
          <w:b/>
          <w:sz w:val="28"/>
          <w:szCs w:val="28"/>
        </w:rPr>
        <w:t>國</w:t>
      </w:r>
      <w:r w:rsidR="00AF0780">
        <w:rPr>
          <w:rFonts w:ascii="標楷體" w:eastAsia="標楷體" w:hAnsi="標楷體" w:cs="標楷體" w:hint="eastAsia"/>
          <w:b/>
          <w:sz w:val="28"/>
          <w:szCs w:val="28"/>
        </w:rPr>
        <w:t>民</w:t>
      </w:r>
      <w:r>
        <w:rPr>
          <w:rFonts w:ascii="標楷體" w:eastAsia="標楷體" w:hAnsi="標楷體" w:cs="標楷體"/>
          <w:b/>
          <w:sz w:val="28"/>
          <w:szCs w:val="28"/>
        </w:rPr>
        <w:t>中</w:t>
      </w:r>
      <w:r w:rsidR="00AF0780">
        <w:rPr>
          <w:rFonts w:ascii="標楷體" w:eastAsia="標楷體" w:hAnsi="標楷體" w:cs="標楷體" w:hint="eastAsia"/>
          <w:b/>
          <w:sz w:val="28"/>
          <w:szCs w:val="28"/>
        </w:rPr>
        <w:t>學</w:t>
      </w:r>
      <w:r>
        <w:rPr>
          <w:rFonts w:ascii="標楷體" w:eastAsia="標楷體" w:hAnsi="標楷體" w:cs="標楷體"/>
          <w:b/>
          <w:sz w:val="28"/>
          <w:szCs w:val="28"/>
        </w:rPr>
        <w:t xml:space="preserve">113學年度 </w:t>
      </w:r>
      <w:r>
        <w:rPr>
          <w:rFonts w:ascii="標楷體" w:eastAsia="標楷體" w:hAnsi="標楷體" w:cs="標楷體"/>
          <w:b/>
          <w:sz w:val="28"/>
          <w:szCs w:val="28"/>
          <w:u w:val="single"/>
        </w:rPr>
        <w:t xml:space="preserve">  </w:t>
      </w:r>
      <w:r w:rsidR="00AD6400">
        <w:rPr>
          <w:rFonts w:ascii="標楷體" w:eastAsia="標楷體" w:hAnsi="標楷體" w:cs="標楷體" w:hint="eastAsia"/>
          <w:b/>
          <w:sz w:val="28"/>
          <w:szCs w:val="28"/>
          <w:u w:val="single"/>
        </w:rPr>
        <w:t>7D</w:t>
      </w:r>
      <w:r w:rsidR="001E6331">
        <w:rPr>
          <w:rFonts w:ascii="標楷體" w:eastAsia="標楷體" w:hAnsi="標楷體" w:cs="標楷體" w:hint="eastAsia"/>
          <w:b/>
          <w:sz w:val="28"/>
          <w:szCs w:val="28"/>
          <w:u w:val="single"/>
        </w:rPr>
        <w:t xml:space="preserve">   </w:t>
      </w:r>
      <w:r>
        <w:rPr>
          <w:rFonts w:ascii="標楷體" w:eastAsia="標楷體" w:hAnsi="標楷體" w:cs="標楷體"/>
          <w:b/>
          <w:sz w:val="28"/>
          <w:szCs w:val="28"/>
        </w:rPr>
        <w:t>年級</w:t>
      </w:r>
      <w:sdt>
        <w:sdtPr>
          <w:tag w:val="goog_rdk_0"/>
          <w:id w:val="130677889"/>
        </w:sdtPr>
        <w:sdtEndPr>
          <w:rPr>
            <w:rFonts w:ascii="新細明體" w:eastAsia="新細明體" w:hAnsi="新細明體" w:cs="新細明體" w:hint="eastAsia"/>
            <w:b/>
            <w:sz w:val="32"/>
            <w:szCs w:val="32"/>
          </w:rPr>
        </w:sdtEndPr>
        <w:sdtContent>
          <w:r w:rsidR="001E6331">
            <w:rPr>
              <w:rFonts w:ascii="Gungsuh" w:eastAsia="Gungsuh" w:hAnsi="Gungsuh" w:cs="Gungsuh"/>
              <w:b/>
              <w:sz w:val="32"/>
              <w:szCs w:val="32"/>
            </w:rPr>
            <w:t>第</w:t>
          </w:r>
          <w:r w:rsidR="001E6331">
            <w:rPr>
              <w:rFonts w:ascii="新細明體" w:eastAsia="新細明體" w:hAnsi="新細明體" w:cs="新細明體" w:hint="eastAsia"/>
              <w:b/>
              <w:sz w:val="32"/>
              <w:szCs w:val="32"/>
            </w:rPr>
            <w:t>二</w:t>
          </w:r>
        </w:sdtContent>
      </w:sdt>
      <w:sdt>
        <w:sdtPr>
          <w:tag w:val="goog_rdk_1"/>
          <w:id w:val="1469085724"/>
        </w:sdtPr>
        <w:sdtEndPr/>
        <w:sdtContent>
          <w:r>
            <w:rPr>
              <w:rFonts w:ascii="Gungsuh" w:eastAsia="Gungsuh" w:hAnsi="Gungsuh" w:cs="Gungsuh"/>
              <w:b/>
              <w:sz w:val="32"/>
              <w:szCs w:val="32"/>
            </w:rPr>
            <w:t>學期部定課程計畫</w:t>
          </w:r>
        </w:sdtContent>
      </w:sdt>
      <w:r>
        <w:rPr>
          <w:rFonts w:ascii="標楷體" w:eastAsia="標楷體" w:hAnsi="標楷體" w:cs="標楷體"/>
          <w:b/>
          <w:sz w:val="28"/>
          <w:szCs w:val="28"/>
        </w:rPr>
        <w:t xml:space="preserve">  設計者：</w:t>
      </w:r>
      <w:r>
        <w:rPr>
          <w:rFonts w:ascii="標楷體" w:eastAsia="標楷體" w:hAnsi="標楷體" w:cs="標楷體"/>
          <w:b/>
          <w:sz w:val="28"/>
          <w:szCs w:val="28"/>
          <w:u w:val="single"/>
        </w:rPr>
        <w:t xml:space="preserve">＿  </w:t>
      </w:r>
      <w:r w:rsidR="001E6331">
        <w:rPr>
          <w:rFonts w:ascii="標楷體" w:eastAsia="標楷體" w:hAnsi="標楷體" w:cs="標楷體" w:hint="eastAsia"/>
          <w:b/>
          <w:sz w:val="28"/>
          <w:szCs w:val="28"/>
          <w:u w:val="single"/>
        </w:rPr>
        <w:t>呂紹彰</w:t>
      </w:r>
      <w:r>
        <w:rPr>
          <w:rFonts w:ascii="標楷體" w:eastAsia="標楷體" w:hAnsi="標楷體" w:cs="標楷體"/>
          <w:b/>
          <w:sz w:val="28"/>
          <w:szCs w:val="28"/>
          <w:u w:val="single"/>
        </w:rPr>
        <w:t xml:space="preserve">  </w:t>
      </w:r>
      <w:r>
        <w:rPr>
          <w:rFonts w:ascii="標楷體" w:eastAsia="標楷體" w:hAnsi="標楷體" w:cs="標楷體"/>
          <w:b/>
          <w:color w:val="FFFFFF"/>
          <w:sz w:val="28"/>
          <w:szCs w:val="28"/>
          <w:u w:val="single"/>
        </w:rPr>
        <w:t>1 1</w:t>
      </w:r>
    </w:p>
    <w:p w:rsidR="00FF3B7C" w:rsidRDefault="00FF3B7C">
      <w:pPr>
        <w:jc w:val="center"/>
        <w:rPr>
          <w:rFonts w:ascii="標楷體" w:eastAsia="標楷體" w:hAnsi="標楷體" w:cs="標楷體"/>
          <w:b/>
          <w:sz w:val="28"/>
          <w:szCs w:val="28"/>
        </w:rPr>
      </w:pPr>
      <w:bookmarkStart w:id="1" w:name="_heading=h.30j0zll" w:colFirst="0" w:colLast="0"/>
      <w:bookmarkEnd w:id="1"/>
    </w:p>
    <w:p w:rsidR="00FF3B7C" w:rsidRDefault="00AC2A07">
      <w:pPr>
        <w:numPr>
          <w:ilvl w:val="0"/>
          <w:numId w:val="3"/>
        </w:numPr>
        <w:pBdr>
          <w:top w:val="nil"/>
          <w:left w:val="nil"/>
          <w:bottom w:val="nil"/>
          <w:right w:val="nil"/>
          <w:between w:val="nil"/>
        </w:pBdr>
        <w:tabs>
          <w:tab w:val="left" w:pos="426"/>
          <w:tab w:val="left" w:pos="504"/>
        </w:tabs>
        <w:spacing w:line="360" w:lineRule="auto"/>
        <w:rPr>
          <w:rFonts w:ascii="標楷體" w:eastAsia="標楷體" w:hAnsi="標楷體" w:cs="標楷體"/>
          <w:b/>
          <w:color w:val="FF0000"/>
          <w:sz w:val="24"/>
          <w:szCs w:val="24"/>
        </w:rPr>
      </w:pPr>
      <w:r>
        <w:rPr>
          <w:rFonts w:ascii="標楷體" w:eastAsia="標楷體" w:hAnsi="標楷體" w:cs="標楷體"/>
          <w:b/>
          <w:color w:val="000000"/>
          <w:sz w:val="24"/>
          <w:szCs w:val="24"/>
        </w:rPr>
        <w:t>課程類別：</w:t>
      </w:r>
    </w:p>
    <w:p w:rsidR="00FF3B7C" w:rsidRDefault="00AC2A07">
      <w:pPr>
        <w:pBdr>
          <w:top w:val="nil"/>
          <w:left w:val="nil"/>
          <w:bottom w:val="nil"/>
          <w:right w:val="nil"/>
          <w:between w:val="nil"/>
        </w:pBdr>
        <w:spacing w:before="280" w:after="280" w:line="360" w:lineRule="auto"/>
        <w:ind w:firstLine="0"/>
        <w:jc w:val="left"/>
        <w:rPr>
          <w:rFonts w:ascii="標楷體" w:eastAsia="標楷體" w:hAnsi="標楷體" w:cs="標楷體"/>
          <w:color w:val="000000"/>
          <w:sz w:val="24"/>
          <w:szCs w:val="24"/>
        </w:rPr>
      </w:pPr>
      <w:r>
        <w:rPr>
          <w:rFonts w:ascii="標楷體" w:eastAsia="標楷體" w:hAnsi="標楷體" w:cs="標楷體"/>
          <w:color w:val="000000"/>
          <w:sz w:val="24"/>
          <w:szCs w:val="24"/>
        </w:rPr>
        <w:t xml:space="preserve">    </w:t>
      </w:r>
      <w:r>
        <w:rPr>
          <w:rFonts w:eastAsia="Times New Roman"/>
          <w:color w:val="000000"/>
          <w:sz w:val="24"/>
          <w:szCs w:val="24"/>
        </w:rPr>
        <w:t>1.</w:t>
      </w:r>
      <w:r>
        <w:rPr>
          <w:rFonts w:ascii="標楷體" w:eastAsia="標楷體" w:hAnsi="標楷體" w:cs="標楷體"/>
          <w:color w:val="000000"/>
          <w:sz w:val="24"/>
          <w:szCs w:val="24"/>
        </w:rPr>
        <w:t xml:space="preserve">□國語文    </w:t>
      </w:r>
      <w:r>
        <w:rPr>
          <w:rFonts w:eastAsia="Times New Roman"/>
          <w:color w:val="000000"/>
          <w:sz w:val="24"/>
          <w:szCs w:val="24"/>
        </w:rPr>
        <w:t>2.</w:t>
      </w:r>
      <w:r>
        <w:rPr>
          <w:rFonts w:ascii="標楷體" w:eastAsia="標楷體" w:hAnsi="標楷體" w:cs="標楷體"/>
          <w:color w:val="000000"/>
          <w:sz w:val="24"/>
          <w:szCs w:val="24"/>
        </w:rPr>
        <w:t xml:space="preserve">□英語文   </w:t>
      </w:r>
      <w:r>
        <w:rPr>
          <w:rFonts w:eastAsia="Times New Roman"/>
          <w:color w:val="000000"/>
          <w:sz w:val="24"/>
          <w:szCs w:val="24"/>
        </w:rPr>
        <w:t>3.</w:t>
      </w:r>
      <w:r>
        <w:rPr>
          <w:rFonts w:ascii="標楷體" w:eastAsia="標楷體" w:hAnsi="標楷體" w:cs="標楷體"/>
          <w:color w:val="000000"/>
          <w:sz w:val="24"/>
          <w:szCs w:val="24"/>
        </w:rPr>
        <w:t xml:space="preserve">□健康與體育  </w:t>
      </w:r>
      <w:r>
        <w:rPr>
          <w:rFonts w:eastAsia="Times New Roman"/>
          <w:color w:val="000000"/>
          <w:sz w:val="24"/>
          <w:szCs w:val="24"/>
        </w:rPr>
        <w:t xml:space="preserve"> 4.</w:t>
      </w:r>
      <w:r w:rsidR="001E6331" w:rsidRPr="001E6331">
        <w:rPr>
          <w:rFonts w:ascii="標楷體" w:eastAsia="標楷體" w:hAnsi="標楷體" w:cs="標楷體"/>
          <w:sz w:val="24"/>
          <w:szCs w:val="24"/>
        </w:rPr>
        <w:t xml:space="preserve"> </w:t>
      </w:r>
      <w:r w:rsidR="001E6331">
        <w:rPr>
          <w:rFonts w:ascii="標楷體" w:eastAsia="標楷體" w:hAnsi="標楷體" w:cs="標楷體"/>
          <w:sz w:val="24"/>
          <w:szCs w:val="24"/>
        </w:rPr>
        <w:t>■</w:t>
      </w:r>
      <w:r>
        <w:rPr>
          <w:rFonts w:ascii="標楷體" w:eastAsia="標楷體" w:hAnsi="標楷體" w:cs="標楷體"/>
          <w:color w:val="000000"/>
          <w:sz w:val="24"/>
          <w:szCs w:val="24"/>
        </w:rPr>
        <w:t xml:space="preserve">數學   </w:t>
      </w:r>
      <w:r>
        <w:rPr>
          <w:rFonts w:eastAsia="Times New Roman"/>
          <w:color w:val="000000"/>
          <w:sz w:val="24"/>
          <w:szCs w:val="24"/>
        </w:rPr>
        <w:t>5.</w:t>
      </w:r>
      <w:r>
        <w:rPr>
          <w:rFonts w:ascii="標楷體" w:eastAsia="標楷體" w:hAnsi="標楷體" w:cs="標楷體"/>
          <w:color w:val="000000"/>
          <w:sz w:val="24"/>
          <w:szCs w:val="24"/>
        </w:rPr>
        <w:t xml:space="preserve">□社會   </w:t>
      </w:r>
      <w:r>
        <w:rPr>
          <w:rFonts w:eastAsia="Times New Roman"/>
          <w:color w:val="000000"/>
          <w:sz w:val="24"/>
          <w:szCs w:val="24"/>
        </w:rPr>
        <w:t>6.</w:t>
      </w:r>
      <w:r>
        <w:rPr>
          <w:rFonts w:ascii="標楷體" w:eastAsia="標楷體" w:hAnsi="標楷體" w:cs="標楷體"/>
          <w:color w:val="000000"/>
          <w:sz w:val="24"/>
          <w:szCs w:val="24"/>
        </w:rPr>
        <w:t xml:space="preserve">□藝術  </w:t>
      </w:r>
      <w:r>
        <w:rPr>
          <w:rFonts w:eastAsia="Times New Roman"/>
          <w:color w:val="000000"/>
          <w:sz w:val="24"/>
          <w:szCs w:val="24"/>
        </w:rPr>
        <w:t>7.</w:t>
      </w:r>
      <w:r>
        <w:rPr>
          <w:rFonts w:ascii="標楷體" w:eastAsia="標楷體" w:hAnsi="標楷體" w:cs="標楷體"/>
          <w:color w:val="000000"/>
          <w:sz w:val="24"/>
          <w:szCs w:val="24"/>
        </w:rPr>
        <w:t xml:space="preserve">□自然科學 </w:t>
      </w:r>
      <w:r>
        <w:rPr>
          <w:rFonts w:eastAsia="Times New Roman"/>
          <w:color w:val="000000"/>
          <w:sz w:val="24"/>
          <w:szCs w:val="24"/>
        </w:rPr>
        <w:t>8.</w:t>
      </w:r>
      <w:r>
        <w:rPr>
          <w:rFonts w:ascii="標楷體" w:eastAsia="標楷體" w:hAnsi="標楷體" w:cs="標楷體"/>
          <w:color w:val="000000"/>
          <w:sz w:val="24"/>
          <w:szCs w:val="24"/>
        </w:rPr>
        <w:t xml:space="preserve">□科技  </w:t>
      </w:r>
      <w:r>
        <w:rPr>
          <w:rFonts w:eastAsia="Times New Roman"/>
          <w:color w:val="000000"/>
          <w:sz w:val="24"/>
          <w:szCs w:val="24"/>
        </w:rPr>
        <w:t>9.</w:t>
      </w:r>
      <w:r>
        <w:rPr>
          <w:rFonts w:ascii="標楷體" w:eastAsia="標楷體" w:hAnsi="標楷體" w:cs="標楷體"/>
          <w:color w:val="000000"/>
          <w:sz w:val="24"/>
          <w:szCs w:val="24"/>
        </w:rPr>
        <w:t>□綜合活動</w:t>
      </w:r>
    </w:p>
    <w:p w:rsidR="00FF3B7C" w:rsidRDefault="00AC2A07">
      <w:pPr>
        <w:pBdr>
          <w:top w:val="nil"/>
          <w:left w:val="nil"/>
          <w:bottom w:val="nil"/>
          <w:right w:val="nil"/>
          <w:between w:val="nil"/>
        </w:pBdr>
        <w:spacing w:before="280" w:after="280" w:line="360" w:lineRule="auto"/>
        <w:ind w:firstLine="0"/>
        <w:jc w:val="left"/>
        <w:rPr>
          <w:rFonts w:ascii="PMingLiu" w:eastAsia="PMingLiu" w:hAnsi="PMingLiu" w:cs="PMingLiu"/>
          <w:color w:val="000000"/>
          <w:sz w:val="24"/>
          <w:szCs w:val="24"/>
        </w:rPr>
      </w:pPr>
      <w:r>
        <w:rPr>
          <w:rFonts w:ascii="標楷體" w:eastAsia="標楷體" w:hAnsi="標楷體" w:cs="標楷體"/>
          <w:color w:val="000000"/>
          <w:sz w:val="24"/>
          <w:szCs w:val="24"/>
        </w:rPr>
        <w:t xml:space="preserve">    </w:t>
      </w:r>
      <w:r>
        <w:rPr>
          <w:rFonts w:eastAsia="Times New Roman"/>
          <w:color w:val="000000"/>
          <w:sz w:val="24"/>
          <w:szCs w:val="24"/>
        </w:rPr>
        <w:t>10.</w:t>
      </w:r>
      <w:r>
        <w:rPr>
          <w:rFonts w:ascii="PMingLiu" w:eastAsia="PMingLiu" w:hAnsi="PMingLiu" w:cs="PMingLiu"/>
          <w:color w:val="000000"/>
          <w:sz w:val="24"/>
          <w:szCs w:val="24"/>
        </w:rPr>
        <w:t>□</w:t>
      </w:r>
      <w:r>
        <w:rPr>
          <w:rFonts w:ascii="標楷體" w:eastAsia="標楷體" w:hAnsi="標楷體" w:cs="標楷體"/>
          <w:color w:val="000000"/>
          <w:sz w:val="24"/>
          <w:szCs w:val="24"/>
        </w:rPr>
        <w:t xml:space="preserve">閩南語文 </w:t>
      </w:r>
      <w:r>
        <w:rPr>
          <w:rFonts w:eastAsia="Times New Roman"/>
          <w:color w:val="000000"/>
          <w:sz w:val="24"/>
          <w:szCs w:val="24"/>
        </w:rPr>
        <w:t>11.</w:t>
      </w:r>
      <w:r>
        <w:rPr>
          <w:rFonts w:ascii="標楷體" w:eastAsia="標楷體" w:hAnsi="標楷體" w:cs="標楷體"/>
          <w:color w:val="000000"/>
          <w:sz w:val="24"/>
          <w:szCs w:val="24"/>
        </w:rPr>
        <w:t xml:space="preserve">□客家語文 </w:t>
      </w:r>
      <w:r>
        <w:rPr>
          <w:rFonts w:eastAsia="Times New Roman"/>
          <w:color w:val="000000"/>
          <w:sz w:val="24"/>
          <w:szCs w:val="24"/>
        </w:rPr>
        <w:t>12.</w:t>
      </w:r>
      <w:r>
        <w:rPr>
          <w:rFonts w:ascii="標楷體" w:eastAsia="標楷體" w:hAnsi="標楷體" w:cs="標楷體"/>
          <w:color w:val="000000"/>
          <w:sz w:val="24"/>
          <w:szCs w:val="24"/>
        </w:rPr>
        <w:t>□原住民族語文</w:t>
      </w:r>
      <w:r>
        <w:rPr>
          <w:rFonts w:ascii="PMingLiu" w:eastAsia="PMingLiu" w:hAnsi="PMingLiu" w:cs="PMingLiu"/>
          <w:color w:val="000000"/>
          <w:sz w:val="24"/>
          <w:szCs w:val="24"/>
        </w:rPr>
        <w:t>：</w:t>
      </w:r>
      <w:r>
        <w:rPr>
          <w:rFonts w:ascii="PMingLiu" w:eastAsia="PMingLiu" w:hAnsi="PMingLiu" w:cs="PMingLiu"/>
          <w:color w:val="000000"/>
          <w:sz w:val="24"/>
          <w:szCs w:val="24"/>
          <w:u w:val="single"/>
        </w:rPr>
        <w:t xml:space="preserve"> ____</w:t>
      </w:r>
      <w:r>
        <w:rPr>
          <w:rFonts w:ascii="標楷體" w:eastAsia="標楷體" w:hAnsi="標楷體" w:cs="標楷體"/>
          <w:color w:val="000000"/>
          <w:sz w:val="24"/>
          <w:szCs w:val="24"/>
        </w:rPr>
        <w:t xml:space="preserve">族 </w:t>
      </w:r>
      <w:r>
        <w:rPr>
          <w:rFonts w:eastAsia="Times New Roman"/>
          <w:color w:val="000000"/>
          <w:sz w:val="24"/>
          <w:szCs w:val="24"/>
        </w:rPr>
        <w:t>13.</w:t>
      </w:r>
      <w:r>
        <w:rPr>
          <w:rFonts w:ascii="標楷體" w:eastAsia="標楷體" w:hAnsi="標楷體" w:cs="標楷體"/>
          <w:color w:val="000000"/>
          <w:sz w:val="24"/>
          <w:szCs w:val="24"/>
        </w:rPr>
        <w:t>□新住民語文</w:t>
      </w:r>
      <w:r>
        <w:rPr>
          <w:rFonts w:ascii="PMingLiu" w:eastAsia="PMingLiu" w:hAnsi="PMingLiu" w:cs="PMingLiu"/>
          <w:color w:val="000000"/>
          <w:sz w:val="24"/>
          <w:szCs w:val="24"/>
        </w:rPr>
        <w:t>：</w:t>
      </w:r>
      <w:r>
        <w:rPr>
          <w:rFonts w:ascii="PMingLiu" w:eastAsia="PMingLiu" w:hAnsi="PMingLiu" w:cs="PMingLiu"/>
          <w:color w:val="000000"/>
          <w:sz w:val="24"/>
          <w:szCs w:val="24"/>
          <w:u w:val="single"/>
        </w:rPr>
        <w:t xml:space="preserve"> ____</w:t>
      </w:r>
      <w:r>
        <w:rPr>
          <w:rFonts w:ascii="標楷體" w:eastAsia="標楷體" w:hAnsi="標楷體" w:cs="標楷體"/>
          <w:color w:val="000000"/>
          <w:sz w:val="24"/>
          <w:szCs w:val="24"/>
        </w:rPr>
        <w:t xml:space="preserve">語  </w:t>
      </w:r>
      <w:r>
        <w:rPr>
          <w:rFonts w:eastAsia="Times New Roman"/>
          <w:color w:val="000000"/>
          <w:sz w:val="24"/>
          <w:szCs w:val="24"/>
        </w:rPr>
        <w:t xml:space="preserve">14. </w:t>
      </w:r>
      <w:r>
        <w:rPr>
          <w:rFonts w:ascii="標楷體" w:eastAsia="標楷體" w:hAnsi="標楷體" w:cs="標楷體"/>
          <w:color w:val="000000"/>
          <w:sz w:val="24"/>
          <w:szCs w:val="24"/>
        </w:rPr>
        <w:t>□臺灣手語</w:t>
      </w:r>
    </w:p>
    <w:p w:rsidR="00FF3B7C" w:rsidRDefault="00A541C2">
      <w:pPr>
        <w:numPr>
          <w:ilvl w:val="0"/>
          <w:numId w:val="3"/>
        </w:numPr>
        <w:pBdr>
          <w:top w:val="nil"/>
          <w:left w:val="nil"/>
          <w:bottom w:val="nil"/>
          <w:right w:val="nil"/>
          <w:between w:val="nil"/>
        </w:pBdr>
        <w:spacing w:line="360" w:lineRule="auto"/>
        <w:rPr>
          <w:rFonts w:ascii="標楷體" w:eastAsia="標楷體" w:hAnsi="標楷體" w:cs="標楷體"/>
          <w:color w:val="000000"/>
          <w:sz w:val="24"/>
          <w:szCs w:val="24"/>
          <w:u w:val="single"/>
        </w:rPr>
      </w:pPr>
      <w:sdt>
        <w:sdtPr>
          <w:tag w:val="goog_rdk_2"/>
          <w:id w:val="712925704"/>
        </w:sdtPr>
        <w:sdtEndPr/>
        <w:sdtContent>
          <w:r w:rsidR="00AC2A07">
            <w:rPr>
              <w:rFonts w:ascii="Gungsuh" w:eastAsia="Gungsuh" w:hAnsi="Gungsuh" w:cs="Gungsuh"/>
              <w:b/>
              <w:color w:val="000000"/>
              <w:sz w:val="24"/>
              <w:szCs w:val="24"/>
            </w:rPr>
            <w:t>課程內容修正回復：</w:t>
          </w:r>
        </w:sdtContent>
      </w:sdt>
    </w:p>
    <w:tbl>
      <w:tblPr>
        <w:tblStyle w:val="affb"/>
        <w:tblW w:w="145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71"/>
        <w:gridCol w:w="7195"/>
      </w:tblGrid>
      <w:tr w:rsidR="00FF3B7C">
        <w:trPr>
          <w:trHeight w:val="527"/>
        </w:trPr>
        <w:tc>
          <w:tcPr>
            <w:tcW w:w="7371" w:type="dxa"/>
            <w:vAlign w:val="center"/>
          </w:tcPr>
          <w:p w:rsidR="00FF3B7C" w:rsidRDefault="00AC2A07">
            <w:pPr>
              <w:ind w:left="23" w:firstLine="0"/>
              <w:jc w:val="center"/>
              <w:rPr>
                <w:sz w:val="24"/>
                <w:szCs w:val="24"/>
              </w:rPr>
            </w:pPr>
            <w:r>
              <w:rPr>
                <w:rFonts w:ascii="標楷體" w:eastAsia="標楷體" w:hAnsi="標楷體" w:cs="標楷體"/>
                <w:b/>
                <w:sz w:val="24"/>
                <w:szCs w:val="24"/>
              </w:rPr>
              <w:t>當學年當學期課程審閱意見</w:t>
            </w:r>
          </w:p>
        </w:tc>
        <w:tc>
          <w:tcPr>
            <w:tcW w:w="7195" w:type="dxa"/>
            <w:vAlign w:val="center"/>
          </w:tcPr>
          <w:p w:rsidR="00FF3B7C" w:rsidRDefault="00AC2A07">
            <w:pPr>
              <w:pBdr>
                <w:top w:val="nil"/>
                <w:left w:val="nil"/>
                <w:bottom w:val="nil"/>
                <w:right w:val="nil"/>
                <w:between w:val="nil"/>
              </w:pBdr>
              <w:ind w:firstLine="0"/>
              <w:jc w:val="center"/>
              <w:rPr>
                <w:color w:val="000000"/>
                <w:sz w:val="24"/>
                <w:szCs w:val="24"/>
              </w:rPr>
            </w:pPr>
            <w:r>
              <w:rPr>
                <w:rFonts w:ascii="標楷體" w:eastAsia="標楷體" w:hAnsi="標楷體" w:cs="標楷體"/>
                <w:b/>
                <w:color w:val="000000"/>
                <w:sz w:val="24"/>
                <w:szCs w:val="24"/>
              </w:rPr>
              <w:t>對應課程內容修正回復</w:t>
            </w:r>
          </w:p>
        </w:tc>
      </w:tr>
      <w:tr w:rsidR="00FF3B7C">
        <w:trPr>
          <w:trHeight w:val="690"/>
        </w:trPr>
        <w:tc>
          <w:tcPr>
            <w:tcW w:w="7371" w:type="dxa"/>
            <w:vAlign w:val="center"/>
          </w:tcPr>
          <w:p w:rsidR="00FF3B7C" w:rsidRDefault="00FF3B7C">
            <w:pPr>
              <w:pBdr>
                <w:top w:val="nil"/>
                <w:left w:val="nil"/>
                <w:bottom w:val="nil"/>
                <w:right w:val="nil"/>
                <w:between w:val="nil"/>
              </w:pBdr>
              <w:ind w:firstLine="0"/>
              <w:rPr>
                <w:color w:val="000000"/>
                <w:sz w:val="24"/>
                <w:szCs w:val="24"/>
              </w:rPr>
            </w:pPr>
          </w:p>
        </w:tc>
        <w:tc>
          <w:tcPr>
            <w:tcW w:w="7195" w:type="dxa"/>
            <w:vAlign w:val="center"/>
          </w:tcPr>
          <w:p w:rsidR="00FF3B7C" w:rsidRDefault="00FF3B7C">
            <w:pPr>
              <w:pBdr>
                <w:top w:val="nil"/>
                <w:left w:val="nil"/>
                <w:bottom w:val="nil"/>
                <w:right w:val="nil"/>
                <w:between w:val="nil"/>
              </w:pBdr>
              <w:ind w:firstLine="0"/>
              <w:rPr>
                <w:color w:val="000000"/>
                <w:sz w:val="24"/>
                <w:szCs w:val="24"/>
              </w:rPr>
            </w:pPr>
          </w:p>
        </w:tc>
      </w:tr>
    </w:tbl>
    <w:p w:rsidR="00FF3B7C" w:rsidRDefault="00AC2A07">
      <w:pPr>
        <w:pBdr>
          <w:top w:val="nil"/>
          <w:left w:val="nil"/>
          <w:bottom w:val="nil"/>
          <w:right w:val="nil"/>
          <w:between w:val="nil"/>
        </w:pBdr>
        <w:ind w:left="505" w:firstLine="0"/>
        <w:rPr>
          <w:b/>
          <w:color w:val="FF0000"/>
          <w:sz w:val="24"/>
          <w:szCs w:val="24"/>
        </w:rPr>
      </w:pPr>
      <w:r>
        <w:rPr>
          <w:rFonts w:ascii="Wingdings" w:eastAsia="Wingdings" w:hAnsi="Wingdings" w:cs="Wingdings"/>
          <w:color w:val="FF0000"/>
          <w:sz w:val="24"/>
          <w:szCs w:val="24"/>
        </w:rPr>
        <w:t>✍</w:t>
      </w:r>
      <w:sdt>
        <w:sdtPr>
          <w:tag w:val="goog_rdk_3"/>
          <w:id w:val="727108810"/>
        </w:sdtPr>
        <w:sdtEndPr/>
        <w:sdtContent>
          <w:r>
            <w:rPr>
              <w:rFonts w:ascii="Gungsuh" w:eastAsia="Gungsuh" w:hAnsi="Gungsuh" w:cs="Gungsuh"/>
              <w:b/>
              <w:color w:val="FF0000"/>
              <w:sz w:val="24"/>
              <w:szCs w:val="24"/>
            </w:rPr>
            <w:t>上述表格自113學年度第2學期起正式列入課程計畫備查必要欄位。</w:t>
          </w:r>
        </w:sdtContent>
      </w:sdt>
    </w:p>
    <w:p w:rsidR="00FF3B7C" w:rsidRDefault="00AC2A07">
      <w:pPr>
        <w:pBdr>
          <w:top w:val="nil"/>
          <w:left w:val="nil"/>
          <w:bottom w:val="nil"/>
          <w:right w:val="nil"/>
          <w:between w:val="nil"/>
        </w:pBdr>
        <w:ind w:left="505" w:firstLine="0"/>
        <w:rPr>
          <w:b/>
          <w:color w:val="FF0000"/>
          <w:sz w:val="24"/>
          <w:szCs w:val="24"/>
        </w:rPr>
      </w:pPr>
      <w:r>
        <w:rPr>
          <w:rFonts w:ascii="Wingdings" w:eastAsia="Wingdings" w:hAnsi="Wingdings" w:cs="Wingdings"/>
          <w:b/>
          <w:color w:val="FF0000"/>
          <w:sz w:val="24"/>
          <w:szCs w:val="24"/>
        </w:rPr>
        <w:t>✰</w:t>
      </w:r>
      <w:sdt>
        <w:sdtPr>
          <w:tag w:val="goog_rdk_4"/>
          <w:id w:val="-865289658"/>
        </w:sdtPr>
        <w:sdtEndPr/>
        <w:sdtContent>
          <w:r>
            <w:rPr>
              <w:rFonts w:ascii="Gungsuh" w:eastAsia="Gungsuh" w:hAnsi="Gungsuh" w:cs="Gungsuh"/>
              <w:b/>
              <w:color w:val="FF0000"/>
              <w:sz w:val="24"/>
              <w:szCs w:val="24"/>
            </w:rPr>
            <w:t>本局審閱意見請至</w:t>
          </w:r>
        </w:sdtContent>
      </w:sdt>
      <w:r>
        <w:rPr>
          <w:rFonts w:ascii="標楷體" w:eastAsia="標楷體" w:hAnsi="標楷體" w:cs="標楷體"/>
          <w:b/>
          <w:color w:val="FF0000"/>
          <w:sz w:val="24"/>
          <w:szCs w:val="24"/>
        </w:rPr>
        <w:t>新北市國中小課程計畫備查資源網下載</w:t>
      </w:r>
      <w:sdt>
        <w:sdtPr>
          <w:tag w:val="goog_rdk_5"/>
          <w:id w:val="-2017994414"/>
        </w:sdtPr>
        <w:sdtEndPr/>
        <w:sdtContent>
          <w:r>
            <w:rPr>
              <w:rFonts w:ascii="Gungsuh" w:eastAsia="Gungsuh" w:hAnsi="Gungsuh" w:cs="Gungsuh"/>
              <w:b/>
              <w:color w:val="FF0000"/>
              <w:sz w:val="24"/>
              <w:szCs w:val="24"/>
            </w:rPr>
            <w:t>。</w:t>
          </w:r>
        </w:sdtContent>
      </w:sdt>
    </w:p>
    <w:p w:rsidR="00FF3B7C" w:rsidRDefault="00AC2A07">
      <w:pPr>
        <w:pBdr>
          <w:top w:val="nil"/>
          <w:left w:val="nil"/>
          <w:bottom w:val="nil"/>
          <w:right w:val="nil"/>
          <w:between w:val="nil"/>
        </w:pBdr>
        <w:ind w:left="505" w:firstLine="0"/>
        <w:rPr>
          <w:rFonts w:ascii="標楷體" w:eastAsia="標楷體" w:hAnsi="標楷體" w:cs="標楷體"/>
          <w:b/>
          <w:color w:val="0070C0"/>
          <w:sz w:val="28"/>
          <w:szCs w:val="28"/>
        </w:rPr>
      </w:pPr>
      <w:r>
        <w:rPr>
          <w:rFonts w:ascii="PMingLiu" w:eastAsia="PMingLiu" w:hAnsi="PMingLiu" w:cs="PMingLiu"/>
          <w:b/>
          <w:color w:val="0070C0"/>
          <w:sz w:val="28"/>
          <w:szCs w:val="28"/>
        </w:rPr>
        <w:t>☉</w:t>
      </w:r>
      <w:r>
        <w:rPr>
          <w:rFonts w:ascii="標楷體" w:eastAsia="標楷體" w:hAnsi="標楷體" w:cs="標楷體"/>
          <w:b/>
          <w:color w:val="0070C0"/>
          <w:sz w:val="28"/>
          <w:szCs w:val="28"/>
        </w:rPr>
        <w:t>當學期課程審查後，請將上述欄位自行新增並填入審查意見及課程內容修正回復。</w:t>
      </w:r>
    </w:p>
    <w:p w:rsidR="00FF3B7C" w:rsidRDefault="00AC2A07">
      <w:pPr>
        <w:numPr>
          <w:ilvl w:val="0"/>
          <w:numId w:val="3"/>
        </w:numPr>
        <w:pBdr>
          <w:top w:val="nil"/>
          <w:left w:val="nil"/>
          <w:bottom w:val="nil"/>
          <w:right w:val="nil"/>
          <w:between w:val="nil"/>
        </w:pBdr>
        <w:spacing w:line="360" w:lineRule="auto"/>
        <w:rPr>
          <w:rFonts w:ascii="標楷體" w:eastAsia="標楷體" w:hAnsi="標楷體" w:cs="標楷體"/>
          <w:color w:val="000000"/>
          <w:sz w:val="24"/>
          <w:szCs w:val="24"/>
          <w:u w:val="single"/>
        </w:rPr>
      </w:pPr>
      <w:r>
        <w:rPr>
          <w:rFonts w:ascii="標楷體" w:eastAsia="標楷體" w:hAnsi="標楷體" w:cs="標楷體"/>
          <w:b/>
          <w:color w:val="000000"/>
          <w:sz w:val="24"/>
          <w:szCs w:val="24"/>
        </w:rPr>
        <w:t>學習節數：</w:t>
      </w:r>
      <w:sdt>
        <w:sdtPr>
          <w:tag w:val="goog_rdk_6"/>
          <w:id w:val="2047950295"/>
        </w:sdtPr>
        <w:sdtEndPr/>
        <w:sdtContent>
          <w:r>
            <w:rPr>
              <w:rFonts w:ascii="Gungsuh" w:eastAsia="Gungsuh" w:hAnsi="Gungsuh" w:cs="Gungsuh"/>
              <w:color w:val="000000"/>
              <w:sz w:val="24"/>
              <w:szCs w:val="24"/>
            </w:rPr>
            <w:t>每週(</w:t>
          </w:r>
        </w:sdtContent>
      </w:sdt>
      <w:r>
        <w:rPr>
          <w:rFonts w:eastAsia="Times New Roman"/>
          <w:b/>
          <w:color w:val="000000"/>
          <w:sz w:val="24"/>
          <w:szCs w:val="24"/>
        </w:rPr>
        <w:t xml:space="preserve">  </w:t>
      </w:r>
      <w:sdt>
        <w:sdtPr>
          <w:tag w:val="goog_rdk_7"/>
          <w:id w:val="-1237935282"/>
        </w:sdtPr>
        <w:sdtEndPr/>
        <w:sdtContent>
          <w:r>
            <w:rPr>
              <w:rFonts w:ascii="Gungsuh" w:eastAsia="Gungsuh" w:hAnsi="Gungsuh" w:cs="Gungsuh"/>
              <w:color w:val="000000"/>
              <w:sz w:val="24"/>
              <w:szCs w:val="24"/>
            </w:rPr>
            <w:t>)節，實施(</w:t>
          </w:r>
        </w:sdtContent>
      </w:sdt>
      <w:r>
        <w:rPr>
          <w:rFonts w:eastAsia="Times New Roman"/>
          <w:b/>
          <w:color w:val="000000"/>
          <w:sz w:val="24"/>
          <w:szCs w:val="24"/>
        </w:rPr>
        <w:t xml:space="preserve"> 21</w:t>
      </w:r>
      <w:sdt>
        <w:sdtPr>
          <w:tag w:val="goog_rdk_8"/>
          <w:id w:val="1610851685"/>
        </w:sdtPr>
        <w:sdtEndPr/>
        <w:sdtContent>
          <w:r>
            <w:rPr>
              <w:rFonts w:ascii="Gungsuh" w:eastAsia="Gungsuh" w:hAnsi="Gungsuh" w:cs="Gungsuh"/>
              <w:color w:val="000000"/>
              <w:sz w:val="24"/>
              <w:szCs w:val="24"/>
            </w:rPr>
            <w:t xml:space="preserve"> )週，共(</w:t>
          </w:r>
        </w:sdtContent>
      </w:sdt>
      <w:r>
        <w:rPr>
          <w:rFonts w:eastAsia="Times New Roman"/>
          <w:b/>
          <w:color w:val="000000"/>
          <w:sz w:val="24"/>
          <w:szCs w:val="24"/>
        </w:rPr>
        <w:t xml:space="preserve">  </w:t>
      </w:r>
      <w:sdt>
        <w:sdtPr>
          <w:tag w:val="goog_rdk_9"/>
          <w:id w:val="1935551722"/>
        </w:sdtPr>
        <w:sdtEndPr/>
        <w:sdtContent>
          <w:r>
            <w:rPr>
              <w:rFonts w:ascii="Gungsuh" w:eastAsia="Gungsuh" w:hAnsi="Gungsuh" w:cs="Gungsuh"/>
              <w:color w:val="000000"/>
              <w:sz w:val="24"/>
              <w:szCs w:val="24"/>
            </w:rPr>
            <w:t>)節。</w:t>
          </w:r>
        </w:sdtContent>
      </w:sdt>
    </w:p>
    <w:p w:rsidR="00FF3B7C" w:rsidRDefault="00AC2A07">
      <w:pPr>
        <w:pBdr>
          <w:top w:val="nil"/>
          <w:left w:val="nil"/>
          <w:bottom w:val="nil"/>
          <w:right w:val="nil"/>
          <w:between w:val="nil"/>
        </w:pBdr>
        <w:tabs>
          <w:tab w:val="left" w:pos="8980"/>
        </w:tabs>
        <w:spacing w:line="360" w:lineRule="auto"/>
        <w:rPr>
          <w:rFonts w:ascii="標楷體" w:eastAsia="標楷體" w:hAnsi="標楷體" w:cs="標楷體"/>
          <w:sz w:val="24"/>
          <w:szCs w:val="24"/>
        </w:rPr>
      </w:pPr>
      <w:r>
        <w:rPr>
          <w:rFonts w:ascii="標楷體" w:eastAsia="標楷體" w:hAnsi="標楷體" w:cs="標楷體"/>
          <w:sz w:val="24"/>
          <w:szCs w:val="24"/>
        </w:rPr>
        <w:t>四、課程內涵：</w:t>
      </w:r>
      <w:r>
        <w:rPr>
          <w:rFonts w:ascii="標楷體" w:eastAsia="標楷體" w:hAnsi="標楷體" w:cs="標楷體"/>
          <w:sz w:val="24"/>
          <w:szCs w:val="24"/>
        </w:rPr>
        <w:tab/>
      </w:r>
    </w:p>
    <w:tbl>
      <w:tblPr>
        <w:tblStyle w:val="affc"/>
        <w:tblW w:w="14541" w:type="dxa"/>
        <w:jc w:val="center"/>
        <w:tblInd w:w="0" w:type="dxa"/>
        <w:tblBorders>
          <w:top w:val="nil"/>
          <w:left w:val="nil"/>
          <w:bottom w:val="nil"/>
          <w:right w:val="nil"/>
          <w:insideH w:val="nil"/>
          <w:insideV w:val="nil"/>
        </w:tblBorders>
        <w:tblLayout w:type="fixed"/>
        <w:tblLook w:val="0600" w:firstRow="0" w:lastRow="0" w:firstColumn="0" w:lastColumn="0" w:noHBand="1" w:noVBand="1"/>
      </w:tblPr>
      <w:tblGrid>
        <w:gridCol w:w="3676"/>
        <w:gridCol w:w="10865"/>
      </w:tblGrid>
      <w:tr w:rsidR="00FF3B7C">
        <w:trPr>
          <w:trHeight w:val="844"/>
          <w:jc w:val="center"/>
        </w:trPr>
        <w:tc>
          <w:tcPr>
            <w:tcW w:w="3676"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總綱核心素養</w:t>
            </w:r>
          </w:p>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FF0000"/>
                <w:sz w:val="24"/>
                <w:szCs w:val="24"/>
              </w:rPr>
              <w:t>(請不超過4項，多勾也會被退)</w:t>
            </w:r>
          </w:p>
        </w:tc>
        <w:tc>
          <w:tcPr>
            <w:tcW w:w="10865"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學習領域核心素養</w:t>
            </w:r>
          </w:p>
        </w:tc>
      </w:tr>
      <w:tr w:rsidR="00FF3B7C">
        <w:trPr>
          <w:trHeight w:val="39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FF3B7C" w:rsidRDefault="001E6331">
            <w:pPr>
              <w:rPr>
                <w:rFonts w:ascii="標楷體" w:eastAsia="標楷體" w:hAnsi="標楷體" w:cs="標楷體"/>
                <w:color w:val="000000"/>
                <w:sz w:val="24"/>
                <w:szCs w:val="24"/>
              </w:rPr>
            </w:pPr>
            <w:r>
              <w:rPr>
                <w:rFonts w:ascii="標楷體" w:eastAsia="標楷體" w:hAnsi="標楷體" w:cs="標楷體"/>
                <w:sz w:val="24"/>
                <w:szCs w:val="24"/>
              </w:rPr>
              <w:t>■</w:t>
            </w:r>
            <w:r w:rsidR="00AC2A07">
              <w:rPr>
                <w:rFonts w:ascii="標楷體" w:eastAsia="標楷體" w:hAnsi="標楷體" w:cs="標楷體"/>
                <w:b/>
                <w:color w:val="000000"/>
                <w:sz w:val="24"/>
                <w:szCs w:val="24"/>
              </w:rPr>
              <w:t xml:space="preserve"> </w:t>
            </w:r>
            <w:r w:rsidR="00AC2A07">
              <w:rPr>
                <w:rFonts w:ascii="標楷體" w:eastAsia="標楷體" w:hAnsi="標楷體" w:cs="標楷體"/>
                <w:color w:val="000000"/>
                <w:sz w:val="24"/>
                <w:szCs w:val="24"/>
              </w:rPr>
              <w:t>A1身心素質與自我精進</w:t>
            </w:r>
          </w:p>
          <w:p w:rsidR="00FF3B7C" w:rsidRDefault="00AC2A07">
            <w:pPr>
              <w:rPr>
                <w:rFonts w:ascii="標楷體" w:eastAsia="標楷體" w:hAnsi="標楷體" w:cs="標楷體"/>
                <w:color w:val="000000"/>
                <w:sz w:val="24"/>
                <w:szCs w:val="24"/>
              </w:rPr>
            </w:pPr>
            <w:r>
              <w:rPr>
                <w:rFonts w:ascii="標楷體" w:eastAsia="標楷體" w:hAnsi="標楷體" w:cs="標楷體"/>
                <w:b/>
                <w:color w:val="000000"/>
                <w:sz w:val="24"/>
                <w:szCs w:val="24"/>
              </w:rPr>
              <w:t xml:space="preserve">□ </w:t>
            </w:r>
            <w:r>
              <w:rPr>
                <w:rFonts w:ascii="標楷體" w:eastAsia="標楷體" w:hAnsi="標楷體" w:cs="標楷體"/>
                <w:color w:val="000000"/>
                <w:sz w:val="24"/>
                <w:szCs w:val="24"/>
              </w:rPr>
              <w:t>A2系統思考與解決問題</w:t>
            </w:r>
          </w:p>
          <w:p w:rsidR="00FF3B7C" w:rsidRDefault="001E6331">
            <w:pPr>
              <w:rPr>
                <w:rFonts w:ascii="標楷體" w:eastAsia="標楷體" w:hAnsi="標楷體" w:cs="標楷體"/>
                <w:color w:val="000000"/>
                <w:sz w:val="24"/>
                <w:szCs w:val="24"/>
              </w:rPr>
            </w:pPr>
            <w:r>
              <w:rPr>
                <w:rFonts w:ascii="標楷體" w:eastAsia="標楷體" w:hAnsi="標楷體" w:cs="標楷體"/>
                <w:sz w:val="24"/>
                <w:szCs w:val="24"/>
              </w:rPr>
              <w:lastRenderedPageBreak/>
              <w:t>■</w:t>
            </w:r>
            <w:r w:rsidR="00AC2A07">
              <w:rPr>
                <w:rFonts w:ascii="標楷體" w:eastAsia="標楷體" w:hAnsi="標楷體" w:cs="標楷體"/>
                <w:b/>
                <w:color w:val="000000"/>
                <w:sz w:val="24"/>
                <w:szCs w:val="24"/>
              </w:rPr>
              <w:t xml:space="preserve"> </w:t>
            </w:r>
            <w:r w:rsidR="00AC2A07">
              <w:rPr>
                <w:rFonts w:ascii="標楷體" w:eastAsia="標楷體" w:hAnsi="標楷體" w:cs="標楷體"/>
                <w:color w:val="000000"/>
                <w:sz w:val="24"/>
                <w:szCs w:val="24"/>
              </w:rPr>
              <w:t>A3規劃執行與創新應變</w:t>
            </w:r>
          </w:p>
          <w:p w:rsidR="00FF3B7C" w:rsidRDefault="001E6331">
            <w:pPr>
              <w:rPr>
                <w:rFonts w:ascii="標楷體" w:eastAsia="標楷體" w:hAnsi="標楷體" w:cs="標楷體"/>
                <w:color w:val="000000"/>
                <w:sz w:val="24"/>
                <w:szCs w:val="24"/>
              </w:rPr>
            </w:pPr>
            <w:r>
              <w:rPr>
                <w:rFonts w:ascii="標楷體" w:eastAsia="標楷體" w:hAnsi="標楷體" w:cs="標楷體"/>
                <w:sz w:val="24"/>
                <w:szCs w:val="24"/>
              </w:rPr>
              <w:t>■</w:t>
            </w:r>
            <w:r w:rsidR="00AC2A07">
              <w:rPr>
                <w:rFonts w:ascii="標楷體" w:eastAsia="標楷體" w:hAnsi="標楷體" w:cs="標楷體"/>
                <w:b/>
                <w:color w:val="000000"/>
                <w:sz w:val="24"/>
                <w:szCs w:val="24"/>
              </w:rPr>
              <w:t xml:space="preserve"> </w:t>
            </w:r>
            <w:r w:rsidR="00AC2A07">
              <w:rPr>
                <w:rFonts w:ascii="標楷體" w:eastAsia="標楷體" w:hAnsi="標楷體" w:cs="標楷體"/>
                <w:color w:val="000000"/>
                <w:sz w:val="24"/>
                <w:szCs w:val="24"/>
              </w:rPr>
              <w:t>B1符號運用與溝通表達</w:t>
            </w:r>
          </w:p>
          <w:p w:rsidR="00FF3B7C" w:rsidRDefault="00AC2A07">
            <w:pPr>
              <w:rPr>
                <w:rFonts w:ascii="標楷體" w:eastAsia="標楷體" w:hAnsi="標楷體" w:cs="標楷體"/>
                <w:color w:val="000000"/>
                <w:sz w:val="24"/>
                <w:szCs w:val="24"/>
              </w:rPr>
            </w:pPr>
            <w:r>
              <w:rPr>
                <w:rFonts w:ascii="標楷體" w:eastAsia="標楷體" w:hAnsi="標楷體" w:cs="標楷體"/>
                <w:b/>
                <w:color w:val="000000"/>
                <w:sz w:val="24"/>
                <w:szCs w:val="24"/>
              </w:rPr>
              <w:t xml:space="preserve">□ </w:t>
            </w:r>
            <w:r>
              <w:rPr>
                <w:rFonts w:ascii="標楷體" w:eastAsia="標楷體" w:hAnsi="標楷體" w:cs="標楷體"/>
                <w:color w:val="000000"/>
                <w:sz w:val="24"/>
                <w:szCs w:val="24"/>
              </w:rPr>
              <w:t>B2科技資訊與媒體素養</w:t>
            </w:r>
          </w:p>
          <w:p w:rsidR="00FF3B7C" w:rsidRDefault="001E6331">
            <w:pPr>
              <w:rPr>
                <w:rFonts w:ascii="標楷體" w:eastAsia="標楷體" w:hAnsi="標楷體" w:cs="標楷體"/>
                <w:color w:val="000000"/>
                <w:sz w:val="24"/>
                <w:szCs w:val="24"/>
              </w:rPr>
            </w:pPr>
            <w:r>
              <w:rPr>
                <w:rFonts w:ascii="標楷體" w:eastAsia="標楷體" w:hAnsi="標楷體" w:cs="標楷體"/>
                <w:sz w:val="24"/>
                <w:szCs w:val="24"/>
              </w:rPr>
              <w:t>■</w:t>
            </w:r>
            <w:r w:rsidR="00AC2A07">
              <w:rPr>
                <w:rFonts w:ascii="標楷體" w:eastAsia="標楷體" w:hAnsi="標楷體" w:cs="標楷體"/>
                <w:b/>
                <w:color w:val="000000"/>
                <w:sz w:val="24"/>
                <w:szCs w:val="24"/>
              </w:rPr>
              <w:t xml:space="preserve"> </w:t>
            </w:r>
            <w:r w:rsidR="00AC2A07">
              <w:rPr>
                <w:rFonts w:ascii="標楷體" w:eastAsia="標楷體" w:hAnsi="標楷體" w:cs="標楷體"/>
                <w:color w:val="000000"/>
                <w:sz w:val="24"/>
                <w:szCs w:val="24"/>
              </w:rPr>
              <w:t>B3藝術涵養與美感素養</w:t>
            </w:r>
          </w:p>
          <w:p w:rsidR="00FF3B7C" w:rsidRDefault="00AC2A07">
            <w:pPr>
              <w:rPr>
                <w:rFonts w:ascii="標楷體" w:eastAsia="標楷體" w:hAnsi="標楷體" w:cs="標楷體"/>
                <w:color w:val="000000"/>
                <w:sz w:val="24"/>
                <w:szCs w:val="24"/>
              </w:rPr>
            </w:pPr>
            <w:r>
              <w:rPr>
                <w:rFonts w:ascii="標楷體" w:eastAsia="標楷體" w:hAnsi="標楷體" w:cs="標楷體"/>
                <w:b/>
                <w:color w:val="000000"/>
                <w:sz w:val="24"/>
                <w:szCs w:val="24"/>
              </w:rPr>
              <w:t xml:space="preserve">□ </w:t>
            </w:r>
            <w:r>
              <w:rPr>
                <w:rFonts w:ascii="標楷體" w:eastAsia="標楷體" w:hAnsi="標楷體" w:cs="標楷體"/>
                <w:color w:val="000000"/>
                <w:sz w:val="24"/>
                <w:szCs w:val="24"/>
              </w:rPr>
              <w:t>C1道德實踐與公民意識</w:t>
            </w:r>
          </w:p>
          <w:p w:rsidR="00FF3B7C" w:rsidRDefault="00AC2A07">
            <w:pPr>
              <w:rPr>
                <w:rFonts w:ascii="標楷體" w:eastAsia="標楷體" w:hAnsi="標楷體" w:cs="標楷體"/>
                <w:color w:val="000000"/>
                <w:sz w:val="24"/>
                <w:szCs w:val="24"/>
              </w:rPr>
            </w:pPr>
            <w:r>
              <w:rPr>
                <w:rFonts w:ascii="標楷體" w:eastAsia="標楷體" w:hAnsi="標楷體" w:cs="標楷體"/>
                <w:b/>
                <w:color w:val="000000"/>
                <w:sz w:val="24"/>
                <w:szCs w:val="24"/>
              </w:rPr>
              <w:t xml:space="preserve">□ </w:t>
            </w:r>
            <w:r>
              <w:rPr>
                <w:rFonts w:ascii="標楷體" w:eastAsia="標楷體" w:hAnsi="標楷體" w:cs="標楷體"/>
                <w:color w:val="000000"/>
                <w:sz w:val="24"/>
                <w:szCs w:val="24"/>
              </w:rPr>
              <w:t>C2人際關係與團隊合作</w:t>
            </w:r>
          </w:p>
          <w:p w:rsidR="00FF3B7C" w:rsidRDefault="00AC2A07">
            <w:pPr>
              <w:rPr>
                <w:rFonts w:ascii="標楷體" w:eastAsia="標楷體" w:hAnsi="標楷體" w:cs="標楷體"/>
                <w:color w:val="000000"/>
                <w:sz w:val="24"/>
                <w:szCs w:val="24"/>
              </w:rPr>
            </w:pPr>
            <w:r>
              <w:rPr>
                <w:rFonts w:ascii="標楷體" w:eastAsia="標楷體" w:hAnsi="標楷體" w:cs="標楷體"/>
                <w:b/>
                <w:color w:val="000000"/>
                <w:sz w:val="24"/>
                <w:szCs w:val="24"/>
              </w:rPr>
              <w:t xml:space="preserve">□ </w:t>
            </w:r>
            <w:r>
              <w:rPr>
                <w:rFonts w:ascii="標楷體" w:eastAsia="標楷體" w:hAnsi="標楷體" w:cs="標楷體"/>
                <w:color w:val="000000"/>
                <w:sz w:val="24"/>
                <w:szCs w:val="24"/>
              </w:rPr>
              <w:t>C3多元文化與國際理解</w:t>
            </w:r>
          </w:p>
        </w:tc>
        <w:tc>
          <w:tcPr>
            <w:tcW w:w="10865"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1E6331" w:rsidRDefault="001E6331" w:rsidP="001E6331">
            <w:pPr>
              <w:autoSpaceDE w:val="0"/>
              <w:autoSpaceDN w:val="0"/>
              <w:adjustRightInd w:val="0"/>
              <w:ind w:firstLine="0"/>
              <w:rPr>
                <w:rFonts w:ascii="標楷體" w:eastAsia="標楷體" w:hAnsi="標楷體" w:cs="標楷體"/>
                <w:sz w:val="24"/>
                <w:szCs w:val="24"/>
              </w:rPr>
            </w:pPr>
            <w:r>
              <w:rPr>
                <w:rFonts w:ascii="標楷體" w:eastAsia="標楷體" w:hAnsi="標楷體" w:cs="標楷體"/>
                <w:sz w:val="24"/>
                <w:szCs w:val="24"/>
              </w:rPr>
              <w:lastRenderedPageBreak/>
              <w:t>數-J-A1 對於學習數學有信心和正向態度，能使用適當的數學語言進行溝通，並能將所學應用於日常生活中。</w:t>
            </w:r>
          </w:p>
          <w:p w:rsidR="00FF3B7C" w:rsidRDefault="001E6331">
            <w:pPr>
              <w:jc w:val="left"/>
              <w:rPr>
                <w:rFonts w:ascii="標楷體" w:eastAsia="標楷體" w:hAnsi="標楷體" w:cs="標楷體"/>
                <w:sz w:val="24"/>
                <w:szCs w:val="24"/>
              </w:rPr>
            </w:pPr>
            <w:r>
              <w:rPr>
                <w:rFonts w:ascii="標楷體" w:eastAsia="標楷體" w:hAnsi="標楷體" w:cs="標楷體"/>
                <w:sz w:val="24"/>
                <w:szCs w:val="24"/>
              </w:rPr>
              <w:lastRenderedPageBreak/>
              <w:t>數-J-A3 具備識別現實生活問題和數學的關聯的能力，可從多元、彈性角度擬訂問題解決計畫，並能將問題解答轉化於真實世界。</w:t>
            </w:r>
          </w:p>
          <w:p w:rsidR="001E6331" w:rsidRDefault="001E6331">
            <w:pPr>
              <w:jc w:val="left"/>
              <w:rPr>
                <w:rFonts w:ascii="標楷體" w:eastAsia="標楷體" w:hAnsi="標楷體" w:cs="標楷體"/>
                <w:sz w:val="24"/>
                <w:szCs w:val="24"/>
              </w:rPr>
            </w:pPr>
            <w:r>
              <w:rPr>
                <w:rFonts w:ascii="標楷體" w:eastAsia="標楷體" w:hAnsi="標楷體" w:cs="標楷體"/>
                <w:sz w:val="24"/>
                <w:szCs w:val="24"/>
              </w:rPr>
              <w:t>數-J-B1 具備處理代數與幾何中數學關係的能力，並用以描述情境中的現象。能在經驗範圍內，以數學語言表述平面與空間的基本關係和性質。能以基本的統計量與機率，描述生活中不確定性的程度。</w:t>
            </w:r>
          </w:p>
          <w:p w:rsidR="001E6331" w:rsidRPr="001E6331" w:rsidRDefault="001E6331">
            <w:pPr>
              <w:jc w:val="left"/>
              <w:rPr>
                <w:rFonts w:ascii="標楷體" w:eastAsia="標楷體" w:hAnsi="標楷體" w:cs="標楷體"/>
                <w:color w:val="000000"/>
                <w:sz w:val="24"/>
                <w:szCs w:val="24"/>
              </w:rPr>
            </w:pPr>
            <w:r>
              <w:rPr>
                <w:rFonts w:ascii="標楷體" w:eastAsia="標楷體" w:hAnsi="標楷體" w:cs="標楷體"/>
                <w:sz w:val="24"/>
                <w:szCs w:val="24"/>
              </w:rPr>
              <w:t>數-J-B3 具備辨認藝術作品中的幾何形體或數量關係的素養，並能在數學的推導中，享受數學之美。</w:t>
            </w:r>
          </w:p>
        </w:tc>
      </w:tr>
    </w:tbl>
    <w:p w:rsidR="00FF3B7C" w:rsidRDefault="00FF3B7C">
      <w:pPr>
        <w:pBdr>
          <w:top w:val="nil"/>
          <w:left w:val="nil"/>
          <w:bottom w:val="nil"/>
          <w:right w:val="nil"/>
          <w:between w:val="nil"/>
        </w:pBdr>
        <w:spacing w:line="360" w:lineRule="auto"/>
        <w:rPr>
          <w:rFonts w:ascii="標楷體" w:eastAsia="標楷體" w:hAnsi="標楷體" w:cs="標楷體"/>
          <w:color w:val="FF0000"/>
          <w:sz w:val="24"/>
          <w:szCs w:val="24"/>
          <w:u w:val="single"/>
        </w:rPr>
      </w:pPr>
    </w:p>
    <w:p w:rsidR="00FF3B7C" w:rsidRDefault="00AC2A07">
      <w:pPr>
        <w:pBdr>
          <w:top w:val="nil"/>
          <w:left w:val="nil"/>
          <w:bottom w:val="nil"/>
          <w:right w:val="nil"/>
          <w:between w:val="nil"/>
        </w:pBdr>
        <w:spacing w:line="360" w:lineRule="auto"/>
        <w:rPr>
          <w:rFonts w:ascii="標楷體" w:eastAsia="標楷體" w:hAnsi="標楷體" w:cs="標楷體"/>
          <w:color w:val="2E75B5"/>
          <w:sz w:val="24"/>
          <w:szCs w:val="24"/>
        </w:rPr>
      </w:pPr>
      <w:r>
        <w:rPr>
          <w:rFonts w:ascii="標楷體" w:eastAsia="標楷體" w:hAnsi="標楷體" w:cs="標楷體"/>
          <w:sz w:val="24"/>
          <w:szCs w:val="24"/>
        </w:rPr>
        <w:t>五、課程架構：</w:t>
      </w:r>
      <w:r>
        <w:rPr>
          <w:rFonts w:ascii="標楷體" w:eastAsia="標楷體" w:hAnsi="標楷體" w:cs="標楷體"/>
          <w:b/>
          <w:color w:val="FF0000"/>
          <w:sz w:val="24"/>
          <w:szCs w:val="24"/>
        </w:rPr>
        <w:t>(自行視需要決定是否呈現，但不可刪除。)</w:t>
      </w:r>
    </w:p>
    <w:p w:rsidR="00FF3B7C" w:rsidRDefault="00FF3B7C">
      <w:pPr>
        <w:pBdr>
          <w:top w:val="nil"/>
          <w:left w:val="nil"/>
          <w:bottom w:val="nil"/>
          <w:right w:val="nil"/>
          <w:between w:val="nil"/>
        </w:pBdr>
        <w:spacing w:line="360" w:lineRule="auto"/>
        <w:rPr>
          <w:rFonts w:ascii="標楷體" w:eastAsia="標楷體" w:hAnsi="標楷體" w:cs="標楷體"/>
          <w:color w:val="FF0000"/>
          <w:sz w:val="24"/>
          <w:szCs w:val="24"/>
        </w:rPr>
      </w:pPr>
    </w:p>
    <w:p w:rsidR="00FF3B7C" w:rsidRDefault="00FF3B7C">
      <w:pPr>
        <w:rPr>
          <w:rFonts w:ascii="標楷體" w:eastAsia="標楷體" w:hAnsi="標楷體" w:cs="標楷體"/>
          <w:sz w:val="24"/>
          <w:szCs w:val="24"/>
        </w:rPr>
      </w:pPr>
    </w:p>
    <w:p w:rsidR="00FF3B7C" w:rsidRDefault="00FF3B7C">
      <w:pPr>
        <w:rPr>
          <w:rFonts w:ascii="標楷體" w:eastAsia="標楷體" w:hAnsi="標楷體" w:cs="標楷體"/>
          <w:sz w:val="24"/>
          <w:szCs w:val="24"/>
        </w:rPr>
      </w:pPr>
    </w:p>
    <w:p w:rsidR="00FF3B7C" w:rsidRDefault="00FF3B7C">
      <w:pPr>
        <w:rPr>
          <w:rFonts w:ascii="標楷體" w:eastAsia="標楷體" w:hAnsi="標楷體" w:cs="標楷體"/>
          <w:sz w:val="24"/>
          <w:szCs w:val="24"/>
        </w:rPr>
      </w:pPr>
    </w:p>
    <w:p w:rsidR="00FF3B7C" w:rsidRDefault="00FF3B7C">
      <w:pPr>
        <w:rPr>
          <w:rFonts w:ascii="標楷體" w:eastAsia="標楷體" w:hAnsi="標楷體" w:cs="標楷體"/>
          <w:sz w:val="24"/>
          <w:szCs w:val="24"/>
        </w:rPr>
      </w:pPr>
    </w:p>
    <w:p w:rsidR="00FF3B7C" w:rsidRDefault="00AC2A07">
      <w:pPr>
        <w:rPr>
          <w:rFonts w:ascii="標楷體" w:eastAsia="標楷體" w:hAnsi="標楷體" w:cs="標楷體"/>
          <w:sz w:val="24"/>
          <w:szCs w:val="24"/>
        </w:rPr>
      </w:pPr>
      <w:r>
        <w:rPr>
          <w:rFonts w:ascii="標楷體" w:eastAsia="標楷體" w:hAnsi="標楷體" w:cs="標楷體"/>
          <w:sz w:val="24"/>
          <w:szCs w:val="24"/>
        </w:rPr>
        <w:t>六、素養導向教學規劃：</w:t>
      </w:r>
    </w:p>
    <w:p w:rsidR="00FF3B7C" w:rsidRDefault="00FF3B7C">
      <w:pPr>
        <w:rPr>
          <w:rFonts w:ascii="標楷體" w:eastAsia="標楷體" w:hAnsi="標楷體" w:cs="標楷體"/>
          <w:sz w:val="24"/>
          <w:szCs w:val="24"/>
        </w:rPr>
      </w:pPr>
    </w:p>
    <w:tbl>
      <w:tblPr>
        <w:tblW w:w="14967" w:type="dxa"/>
        <w:jc w:val="center"/>
        <w:tblBorders>
          <w:insideH w:val="nil"/>
          <w:insideV w:val="nil"/>
        </w:tblBorders>
        <w:tblLayout w:type="fixed"/>
        <w:tblLook w:val="0600" w:firstRow="0" w:lastRow="0" w:firstColumn="0" w:lastColumn="0" w:noHBand="1" w:noVBand="1"/>
      </w:tblPr>
      <w:tblGrid>
        <w:gridCol w:w="907"/>
        <w:gridCol w:w="1843"/>
        <w:gridCol w:w="1843"/>
        <w:gridCol w:w="3346"/>
        <w:gridCol w:w="567"/>
        <w:gridCol w:w="1303"/>
        <w:gridCol w:w="1304"/>
        <w:gridCol w:w="2070"/>
        <w:gridCol w:w="1784"/>
      </w:tblGrid>
      <w:tr w:rsidR="00CB4C38" w:rsidRPr="009379B3" w:rsidTr="00CB4C38">
        <w:trPr>
          <w:trHeight w:val="278"/>
          <w:tblHeader/>
          <w:jc w:val="center"/>
        </w:trPr>
        <w:tc>
          <w:tcPr>
            <w:tcW w:w="907" w:type="dxa"/>
            <w:vMerge w:val="restart"/>
            <w:tcBorders>
              <w:top w:val="single" w:sz="8" w:space="0" w:color="000000"/>
              <w:left w:val="single" w:sz="8" w:space="0" w:color="000000"/>
              <w:bottom w:val="single" w:sz="8" w:space="0" w:color="000000"/>
              <w:right w:val="single" w:sz="8" w:space="0" w:color="000000"/>
            </w:tcBorders>
            <w:vAlign w:val="center"/>
            <w:hideMark/>
          </w:tcPr>
          <w:p w:rsidR="00CB4C38" w:rsidRPr="009379B3" w:rsidRDefault="00CB4C38" w:rsidP="00CB4C38">
            <w:pPr>
              <w:ind w:firstLine="0"/>
              <w:jc w:val="center"/>
              <w:rPr>
                <w:rFonts w:ascii="標楷體" w:eastAsia="標楷體" w:hAnsi="標楷體" w:cs="標楷體"/>
                <w:sz w:val="24"/>
                <w:szCs w:val="24"/>
              </w:rPr>
            </w:pPr>
            <w:bookmarkStart w:id="2" w:name="_heading=h.1fob9te" w:colFirst="0" w:colLast="0"/>
            <w:bookmarkEnd w:id="2"/>
            <w:r w:rsidRPr="009379B3">
              <w:rPr>
                <w:rFonts w:ascii="標楷體" w:eastAsia="標楷體" w:hAnsi="標楷體" w:cs="標楷體"/>
                <w:sz w:val="24"/>
                <w:szCs w:val="24"/>
              </w:rPr>
              <w:t>教學期程</w:t>
            </w:r>
          </w:p>
        </w:tc>
        <w:tc>
          <w:tcPr>
            <w:tcW w:w="3686" w:type="dxa"/>
            <w:gridSpan w:val="2"/>
            <w:tcBorders>
              <w:top w:val="single" w:sz="8" w:space="0" w:color="000000"/>
              <w:left w:val="single" w:sz="8" w:space="0" w:color="000000"/>
              <w:bottom w:val="single" w:sz="8" w:space="0" w:color="000000"/>
              <w:right w:val="single" w:sz="8" w:space="0" w:color="000000"/>
            </w:tcBorders>
            <w:vAlign w:val="center"/>
            <w:hideMark/>
          </w:tcPr>
          <w:p w:rsidR="00CB4C38" w:rsidRPr="009379B3" w:rsidRDefault="00CB4C38" w:rsidP="00CB4C38">
            <w:pPr>
              <w:ind w:firstLine="0"/>
              <w:jc w:val="center"/>
              <w:rPr>
                <w:rFonts w:ascii="標楷體" w:eastAsia="標楷體" w:hAnsi="標楷體" w:cs="標楷體"/>
                <w:sz w:val="24"/>
                <w:szCs w:val="24"/>
              </w:rPr>
            </w:pPr>
            <w:r w:rsidRPr="009379B3">
              <w:rPr>
                <w:rFonts w:ascii="標楷體" w:eastAsia="標楷體" w:hAnsi="標楷體" w:cs="標楷體"/>
                <w:sz w:val="24"/>
                <w:szCs w:val="24"/>
              </w:rPr>
              <w:t>學習重點</w:t>
            </w:r>
          </w:p>
        </w:tc>
        <w:tc>
          <w:tcPr>
            <w:tcW w:w="3346"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CB4C38" w:rsidRPr="009379B3" w:rsidRDefault="00CB4C38" w:rsidP="00CB4C38">
            <w:pPr>
              <w:ind w:firstLine="0"/>
              <w:jc w:val="center"/>
              <w:rPr>
                <w:rFonts w:ascii="標楷體" w:eastAsia="標楷體" w:hAnsi="標楷體" w:cs="標楷體"/>
                <w:sz w:val="24"/>
                <w:szCs w:val="24"/>
              </w:rPr>
            </w:pPr>
            <w:r w:rsidRPr="009379B3">
              <w:rPr>
                <w:rFonts w:ascii="標楷體" w:eastAsia="標楷體" w:hAnsi="標楷體" w:cs="標楷體"/>
                <w:sz w:val="24"/>
                <w:szCs w:val="24"/>
              </w:rPr>
              <w:t>單元/主題名稱與活動內容</w:t>
            </w:r>
          </w:p>
        </w:tc>
        <w:tc>
          <w:tcPr>
            <w:tcW w:w="567"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CB4C38" w:rsidRPr="009379B3" w:rsidRDefault="00CB4C38" w:rsidP="00CB4C38">
            <w:pPr>
              <w:ind w:firstLine="0"/>
              <w:jc w:val="center"/>
              <w:rPr>
                <w:rFonts w:ascii="標楷體" w:eastAsia="標楷體" w:hAnsi="標楷體" w:cs="標楷體"/>
                <w:sz w:val="24"/>
                <w:szCs w:val="24"/>
              </w:rPr>
            </w:pPr>
            <w:r w:rsidRPr="009379B3">
              <w:rPr>
                <w:rFonts w:ascii="標楷體" w:eastAsia="標楷體" w:hAnsi="標楷體" w:cs="標楷體"/>
                <w:sz w:val="24"/>
                <w:szCs w:val="24"/>
              </w:rPr>
              <w:t>節數</w:t>
            </w:r>
          </w:p>
        </w:tc>
        <w:tc>
          <w:tcPr>
            <w:tcW w:w="1303"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CB4C38" w:rsidRPr="009379B3" w:rsidRDefault="00CB4C38" w:rsidP="00CB4C38">
            <w:pPr>
              <w:ind w:firstLine="0"/>
              <w:jc w:val="center"/>
              <w:rPr>
                <w:rFonts w:ascii="標楷體" w:eastAsia="標楷體" w:hAnsi="標楷體" w:cs="標楷體"/>
                <w:sz w:val="24"/>
                <w:szCs w:val="24"/>
              </w:rPr>
            </w:pPr>
            <w:r w:rsidRPr="009379B3">
              <w:rPr>
                <w:rFonts w:ascii="標楷體" w:eastAsia="標楷體" w:hAnsi="標楷體" w:cs="標楷體"/>
                <w:sz w:val="24"/>
                <w:szCs w:val="24"/>
              </w:rPr>
              <w:t>教學資源/學習策略</w:t>
            </w:r>
          </w:p>
        </w:tc>
        <w:tc>
          <w:tcPr>
            <w:tcW w:w="1304"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CB4C38" w:rsidRPr="009379B3" w:rsidRDefault="00CB4C38" w:rsidP="00CB4C38">
            <w:pPr>
              <w:ind w:firstLine="0"/>
              <w:jc w:val="center"/>
              <w:rPr>
                <w:rFonts w:ascii="標楷體" w:eastAsia="標楷體" w:hAnsi="標楷體" w:cs="標楷體"/>
                <w:sz w:val="24"/>
                <w:szCs w:val="24"/>
              </w:rPr>
            </w:pPr>
            <w:r w:rsidRPr="009379B3">
              <w:rPr>
                <w:rFonts w:ascii="標楷體" w:eastAsia="標楷體" w:hAnsi="標楷體" w:cs="標楷體"/>
                <w:sz w:val="24"/>
                <w:szCs w:val="24"/>
              </w:rPr>
              <w:t>評量方式</w:t>
            </w:r>
          </w:p>
        </w:tc>
        <w:tc>
          <w:tcPr>
            <w:tcW w:w="2070"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CB4C38" w:rsidRPr="009379B3" w:rsidRDefault="00CB4C38" w:rsidP="00CB4C38">
            <w:pPr>
              <w:ind w:firstLine="0"/>
              <w:jc w:val="center"/>
              <w:rPr>
                <w:rFonts w:ascii="標楷體" w:eastAsia="標楷體" w:hAnsi="標楷體" w:cs="標楷體"/>
                <w:sz w:val="24"/>
                <w:szCs w:val="24"/>
              </w:rPr>
            </w:pPr>
            <w:r w:rsidRPr="009379B3">
              <w:rPr>
                <w:rFonts w:ascii="標楷體" w:eastAsia="標楷體" w:hAnsi="標楷體" w:cs="標楷體"/>
                <w:sz w:val="24"/>
                <w:szCs w:val="24"/>
              </w:rPr>
              <w:t>融入議題</w:t>
            </w:r>
          </w:p>
        </w:tc>
        <w:tc>
          <w:tcPr>
            <w:tcW w:w="1784" w:type="dxa"/>
            <w:vMerge w:val="restart"/>
            <w:tcBorders>
              <w:top w:val="single" w:sz="8" w:space="0" w:color="000000"/>
              <w:left w:val="nil"/>
              <w:bottom w:val="single" w:sz="8" w:space="0" w:color="000000"/>
              <w:right w:val="single" w:sz="8" w:space="0" w:color="000000"/>
            </w:tcBorders>
            <w:vAlign w:val="center"/>
            <w:hideMark/>
          </w:tcPr>
          <w:p w:rsidR="00CB4C38" w:rsidRPr="009379B3" w:rsidRDefault="00CB4C38" w:rsidP="00CB4C38">
            <w:pPr>
              <w:ind w:firstLine="0"/>
              <w:jc w:val="center"/>
              <w:rPr>
                <w:rFonts w:ascii="標楷體" w:eastAsia="標楷體" w:hAnsi="標楷體" w:cs="標楷體"/>
                <w:sz w:val="24"/>
                <w:szCs w:val="24"/>
              </w:rPr>
            </w:pPr>
            <w:r w:rsidRPr="009379B3">
              <w:rPr>
                <w:rFonts w:ascii="標楷體" w:eastAsia="標楷體" w:hAnsi="標楷體" w:cs="標楷體"/>
                <w:sz w:val="24"/>
                <w:szCs w:val="24"/>
              </w:rPr>
              <w:t>備註</w:t>
            </w:r>
          </w:p>
        </w:tc>
      </w:tr>
      <w:tr w:rsidR="00CB4C38" w:rsidRPr="009379B3" w:rsidTr="00CB4C38">
        <w:trPr>
          <w:trHeight w:val="278"/>
          <w:tblHeader/>
          <w:jc w:val="center"/>
        </w:trPr>
        <w:tc>
          <w:tcPr>
            <w:tcW w:w="907" w:type="dxa"/>
            <w:vMerge/>
            <w:tcBorders>
              <w:top w:val="single" w:sz="8" w:space="0" w:color="000000"/>
              <w:left w:val="single" w:sz="8" w:space="0" w:color="000000"/>
              <w:bottom w:val="single" w:sz="8" w:space="0" w:color="000000"/>
              <w:right w:val="single" w:sz="8" w:space="0" w:color="000000"/>
            </w:tcBorders>
            <w:vAlign w:val="center"/>
            <w:hideMark/>
          </w:tcPr>
          <w:p w:rsidR="00CB4C38" w:rsidRPr="009379B3" w:rsidRDefault="00CB4C38" w:rsidP="00CB4C38">
            <w:pPr>
              <w:ind w:firstLine="0"/>
              <w:jc w:val="left"/>
              <w:rPr>
                <w:rFonts w:ascii="標楷體" w:eastAsia="標楷體" w:hAnsi="標楷體" w:cs="標楷體"/>
                <w:sz w:val="24"/>
                <w:szCs w:val="24"/>
              </w:rPr>
            </w:pPr>
          </w:p>
        </w:tc>
        <w:tc>
          <w:tcPr>
            <w:tcW w:w="1843" w:type="dxa"/>
            <w:tcBorders>
              <w:top w:val="single" w:sz="8" w:space="0" w:color="000000"/>
              <w:left w:val="single" w:sz="8" w:space="0" w:color="000000"/>
              <w:bottom w:val="single" w:sz="8" w:space="0" w:color="000000"/>
              <w:right w:val="single" w:sz="8" w:space="0" w:color="000000"/>
            </w:tcBorders>
            <w:vAlign w:val="center"/>
            <w:hideMark/>
          </w:tcPr>
          <w:p w:rsidR="00CB4C38" w:rsidRPr="009379B3" w:rsidRDefault="00CB4C38" w:rsidP="00CB4C38">
            <w:pPr>
              <w:ind w:firstLine="0"/>
              <w:jc w:val="center"/>
              <w:rPr>
                <w:rFonts w:ascii="標楷體" w:eastAsia="標楷體" w:hAnsi="標楷體"/>
                <w:sz w:val="24"/>
                <w:szCs w:val="24"/>
              </w:rPr>
            </w:pPr>
            <w:r w:rsidRPr="009379B3">
              <w:rPr>
                <w:rFonts w:ascii="標楷體" w:eastAsia="標楷體" w:hAnsi="標楷體" w:cs="標楷體"/>
                <w:sz w:val="24"/>
                <w:szCs w:val="24"/>
              </w:rPr>
              <w:t>學習表現</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hideMark/>
          </w:tcPr>
          <w:p w:rsidR="00CB4C38" w:rsidRPr="009379B3" w:rsidRDefault="00CB4C38" w:rsidP="00CB4C38">
            <w:pPr>
              <w:ind w:firstLine="0"/>
              <w:jc w:val="center"/>
              <w:rPr>
                <w:rFonts w:ascii="標楷體" w:eastAsia="標楷體" w:hAnsi="標楷體"/>
                <w:sz w:val="24"/>
                <w:szCs w:val="24"/>
              </w:rPr>
            </w:pPr>
            <w:r w:rsidRPr="009379B3">
              <w:rPr>
                <w:rFonts w:ascii="標楷體" w:eastAsia="標楷體" w:hAnsi="標楷體" w:cs="標楷體"/>
                <w:sz w:val="24"/>
                <w:szCs w:val="24"/>
              </w:rPr>
              <w:t>學習內容</w:t>
            </w:r>
          </w:p>
        </w:tc>
        <w:tc>
          <w:tcPr>
            <w:tcW w:w="3346" w:type="dxa"/>
            <w:vMerge/>
            <w:tcBorders>
              <w:top w:val="single" w:sz="8" w:space="0" w:color="000000"/>
              <w:left w:val="nil"/>
              <w:bottom w:val="single" w:sz="8" w:space="0" w:color="000000"/>
              <w:right w:val="single" w:sz="8" w:space="0" w:color="000000"/>
            </w:tcBorders>
            <w:vAlign w:val="center"/>
            <w:hideMark/>
          </w:tcPr>
          <w:p w:rsidR="00CB4C38" w:rsidRPr="009379B3" w:rsidRDefault="00CB4C38" w:rsidP="00CB4C38">
            <w:pPr>
              <w:ind w:firstLine="0"/>
              <w:jc w:val="left"/>
              <w:rPr>
                <w:rFonts w:ascii="標楷體" w:eastAsia="標楷體" w:hAnsi="標楷體" w:cs="標楷體"/>
                <w:sz w:val="24"/>
                <w:szCs w:val="24"/>
              </w:rPr>
            </w:pPr>
          </w:p>
        </w:tc>
        <w:tc>
          <w:tcPr>
            <w:tcW w:w="567" w:type="dxa"/>
            <w:vMerge/>
            <w:tcBorders>
              <w:top w:val="single" w:sz="8" w:space="0" w:color="000000"/>
              <w:left w:val="nil"/>
              <w:bottom w:val="single" w:sz="8" w:space="0" w:color="000000"/>
              <w:right w:val="single" w:sz="8" w:space="0" w:color="000000"/>
            </w:tcBorders>
            <w:vAlign w:val="center"/>
            <w:hideMark/>
          </w:tcPr>
          <w:p w:rsidR="00CB4C38" w:rsidRPr="009379B3" w:rsidRDefault="00CB4C38" w:rsidP="00CB4C38">
            <w:pPr>
              <w:ind w:firstLine="0"/>
              <w:jc w:val="left"/>
              <w:rPr>
                <w:rFonts w:ascii="標楷體" w:eastAsia="標楷體" w:hAnsi="標楷體" w:cs="標楷體"/>
                <w:sz w:val="24"/>
                <w:szCs w:val="24"/>
              </w:rPr>
            </w:pPr>
          </w:p>
        </w:tc>
        <w:tc>
          <w:tcPr>
            <w:tcW w:w="1303" w:type="dxa"/>
            <w:vMerge/>
            <w:tcBorders>
              <w:top w:val="single" w:sz="8" w:space="0" w:color="000000"/>
              <w:left w:val="nil"/>
              <w:bottom w:val="single" w:sz="8" w:space="0" w:color="000000"/>
              <w:right w:val="single" w:sz="8" w:space="0" w:color="000000"/>
            </w:tcBorders>
            <w:vAlign w:val="center"/>
            <w:hideMark/>
          </w:tcPr>
          <w:p w:rsidR="00CB4C38" w:rsidRPr="009379B3" w:rsidRDefault="00CB4C38" w:rsidP="00CB4C38">
            <w:pPr>
              <w:ind w:firstLine="0"/>
              <w:jc w:val="left"/>
              <w:rPr>
                <w:rFonts w:ascii="標楷體" w:eastAsia="標楷體" w:hAnsi="標楷體" w:cs="標楷體"/>
                <w:sz w:val="24"/>
                <w:szCs w:val="24"/>
              </w:rPr>
            </w:pPr>
          </w:p>
        </w:tc>
        <w:tc>
          <w:tcPr>
            <w:tcW w:w="1304" w:type="dxa"/>
            <w:vMerge/>
            <w:tcBorders>
              <w:top w:val="single" w:sz="8" w:space="0" w:color="000000"/>
              <w:left w:val="nil"/>
              <w:bottom w:val="single" w:sz="8" w:space="0" w:color="000000"/>
              <w:right w:val="single" w:sz="8" w:space="0" w:color="000000"/>
            </w:tcBorders>
            <w:vAlign w:val="center"/>
            <w:hideMark/>
          </w:tcPr>
          <w:p w:rsidR="00CB4C38" w:rsidRPr="009379B3" w:rsidRDefault="00CB4C38" w:rsidP="00CB4C38">
            <w:pPr>
              <w:ind w:firstLine="0"/>
              <w:jc w:val="left"/>
              <w:rPr>
                <w:rFonts w:ascii="標楷體" w:eastAsia="標楷體" w:hAnsi="標楷體" w:cs="標楷體"/>
                <w:sz w:val="24"/>
                <w:szCs w:val="24"/>
              </w:rPr>
            </w:pPr>
          </w:p>
        </w:tc>
        <w:tc>
          <w:tcPr>
            <w:tcW w:w="2070" w:type="dxa"/>
            <w:vMerge/>
            <w:tcBorders>
              <w:top w:val="single" w:sz="8" w:space="0" w:color="000000"/>
              <w:left w:val="nil"/>
              <w:bottom w:val="single" w:sz="8" w:space="0" w:color="000000"/>
              <w:right w:val="single" w:sz="8" w:space="0" w:color="000000"/>
            </w:tcBorders>
            <w:vAlign w:val="center"/>
            <w:hideMark/>
          </w:tcPr>
          <w:p w:rsidR="00CB4C38" w:rsidRPr="009379B3" w:rsidRDefault="00CB4C38" w:rsidP="00CB4C38">
            <w:pPr>
              <w:ind w:firstLine="0"/>
              <w:jc w:val="left"/>
              <w:rPr>
                <w:rFonts w:ascii="標楷體" w:eastAsia="標楷體" w:hAnsi="標楷體" w:cs="標楷體"/>
                <w:sz w:val="24"/>
                <w:szCs w:val="24"/>
              </w:rPr>
            </w:pPr>
          </w:p>
        </w:tc>
        <w:tc>
          <w:tcPr>
            <w:tcW w:w="1784" w:type="dxa"/>
            <w:vMerge/>
            <w:tcBorders>
              <w:top w:val="single" w:sz="8" w:space="0" w:color="000000"/>
              <w:left w:val="nil"/>
              <w:bottom w:val="single" w:sz="8" w:space="0" w:color="000000"/>
              <w:right w:val="single" w:sz="8" w:space="0" w:color="000000"/>
            </w:tcBorders>
            <w:vAlign w:val="center"/>
            <w:hideMark/>
          </w:tcPr>
          <w:p w:rsidR="00CB4C38" w:rsidRPr="009379B3" w:rsidRDefault="00CB4C38" w:rsidP="00CB4C38">
            <w:pPr>
              <w:ind w:firstLine="0"/>
              <w:jc w:val="left"/>
              <w:rPr>
                <w:rFonts w:ascii="標楷體" w:eastAsia="標楷體" w:hAnsi="標楷體" w:cs="標楷體"/>
                <w:sz w:val="24"/>
                <w:szCs w:val="24"/>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第一週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2/10-2/14</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n-Ⅲ-11 認識量的常用單位及其換算，並處理相關的應用問題。</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lastRenderedPageBreak/>
              <w:t>s-Ⅲ-4 理解角柱（含正方體、長方體）與圓柱的體積與表面積的計算方式。</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r-Ⅲ-3 觀察情境或模式中的數量關係，並用文字或符號正確表述，協助推理與解題。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lastRenderedPageBreak/>
              <w:t>N-5-14 體積：「立方公尺」。簡單實測、量感、估測與計算。</w:t>
            </w:r>
          </w:p>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lastRenderedPageBreak/>
              <w:t>S-5-5 正方體和長方體：計算正方體和長方體的體積與表面積。正方體與長方體的體積公式。</w:t>
            </w:r>
          </w:p>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R-5-3 以符號表示數學公式：國中代數的前置經驗。初步體驗符號之使用，隱含「符號代表數」、「符號與運算符號的結合」的經驗。應併入其他教學活動。</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sz w:val="24"/>
                <w:szCs w:val="16"/>
              </w:rPr>
            </w:pPr>
            <w:r>
              <w:rPr>
                <w:rFonts w:ascii="標楷體" w:eastAsia="標楷體" w:hAnsi="標楷體" w:hint="eastAsia"/>
                <w:sz w:val="24"/>
                <w:szCs w:val="16"/>
              </w:rPr>
              <w:lastRenderedPageBreak/>
              <w:t>體積</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活動一：長方體與正方體的體積</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【環境教育】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環J2 </w:t>
            </w:r>
            <w:r w:rsidRPr="00F47389">
              <w:rPr>
                <w:rFonts w:ascii="標楷體" w:eastAsia="標楷體" w:hAnsi="標楷體" w:cs="標楷體"/>
                <w:sz w:val="24"/>
                <w:szCs w:val="24"/>
              </w:rPr>
              <w:t>了解人與周遭動物的互動關係，認識動物需求，並關切動物福利。</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4D39DD">
              <w:rPr>
                <w:rFonts w:ascii="標楷體" w:eastAsia="標楷體" w:hAnsi="標楷體" w:cs="標楷體"/>
                <w:sz w:val="24"/>
                <w:szCs w:val="24"/>
              </w:rPr>
              <w:t>應用運算思維描述問題解決的方法。</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r w:rsidRPr="00714EA8">
              <w:rPr>
                <w:rFonts w:ascii="標楷體" w:eastAsia="標楷體" w:hAnsi="標楷體" w:cs="標楷體" w:hint="eastAsia"/>
                <w:sz w:val="24"/>
                <w:szCs w:val="24"/>
              </w:rPr>
              <w:lastRenderedPageBreak/>
              <w:t>2</w:t>
            </w:r>
            <w:r w:rsidRPr="00714EA8">
              <w:rPr>
                <w:rFonts w:ascii="標楷體" w:eastAsia="標楷體" w:hAnsi="標楷體" w:cs="標楷體"/>
                <w:sz w:val="24"/>
                <w:szCs w:val="24"/>
              </w:rPr>
              <w:t>/1</w:t>
            </w:r>
            <w:r>
              <w:rPr>
                <w:rFonts w:ascii="標楷體" w:eastAsia="標楷體" w:hAnsi="標楷體" w:cs="標楷體" w:hint="eastAsia"/>
                <w:sz w:val="24"/>
                <w:szCs w:val="24"/>
              </w:rPr>
              <w:t>1開學</w:t>
            </w:r>
            <w:r w:rsidRPr="00714EA8">
              <w:rPr>
                <w:rFonts w:ascii="標楷體" w:eastAsia="標楷體" w:hAnsi="標楷體" w:cs="標楷體" w:hint="eastAsia"/>
                <w:sz w:val="24"/>
                <w:szCs w:val="24"/>
              </w:rPr>
              <w:t>日</w:t>
            </w: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第二週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2/17-2/21</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n-Ⅲ-11 認識量的常用單位及其換算，並處理相關的應用問題。</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lastRenderedPageBreak/>
              <w:t>s-Ⅲ-4 理解角柱（含正方體、長方體）與圓柱的體積與表面積的計算方式。</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r-Ⅲ-3 觀察情境或模式中的數量關係，並用文字或符號正確表述，協助推理與解題。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lastRenderedPageBreak/>
              <w:t>N-5-14 體積：「立方公尺」。簡單實測、量感、估測與計算。</w:t>
            </w:r>
          </w:p>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lastRenderedPageBreak/>
              <w:t>S-5-5 正方體和長方體：計算正方體和長方體的體積與表面積。正方體與長方體的體積公式。</w:t>
            </w:r>
          </w:p>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R-5-3 以符號表示數學公式：國中代數的前置經驗。初步體驗符號之使用，隱含「符號代表數」、「符號與運算符號的結合」的經驗。應併入其他教學活動。</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hint="eastAsia"/>
                <w:sz w:val="24"/>
                <w:szCs w:val="16"/>
              </w:rPr>
            </w:pPr>
            <w:r>
              <w:rPr>
                <w:rFonts w:ascii="標楷體" w:eastAsia="標楷體" w:hAnsi="標楷體" w:hint="eastAsia"/>
                <w:sz w:val="24"/>
                <w:szCs w:val="16"/>
              </w:rPr>
              <w:lastRenderedPageBreak/>
              <w:t>體積</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活動一：長方體與正方體的體積</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【環境教育】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環J2 </w:t>
            </w:r>
            <w:r w:rsidRPr="00F47389">
              <w:rPr>
                <w:rFonts w:ascii="標楷體" w:eastAsia="標楷體" w:hAnsi="標楷體" w:cs="標楷體"/>
                <w:sz w:val="24"/>
                <w:szCs w:val="24"/>
              </w:rPr>
              <w:t>了解人與周遭動物的互動關係，認識動物需求，並關切動物福利。</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4D39DD">
              <w:rPr>
                <w:rFonts w:ascii="標楷體" w:eastAsia="標楷體" w:hAnsi="標楷體" w:cs="標楷體"/>
                <w:sz w:val="24"/>
                <w:szCs w:val="24"/>
              </w:rPr>
              <w:t>應用運算思維描述問題解決的方法。</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r>
              <w:rPr>
                <w:rFonts w:ascii="標楷體" w:eastAsia="標楷體" w:hAnsi="標楷體" w:cs="標楷體" w:hint="eastAsia"/>
                <w:sz w:val="24"/>
                <w:szCs w:val="24"/>
                <w:u w:val="single"/>
              </w:rPr>
              <w:lastRenderedPageBreak/>
              <w:t>2</w:t>
            </w:r>
            <w:r>
              <w:rPr>
                <w:rFonts w:ascii="標楷體" w:eastAsia="標楷體" w:hAnsi="標楷體" w:cs="標楷體"/>
                <w:sz w:val="24"/>
                <w:szCs w:val="24"/>
                <w:u w:val="single"/>
              </w:rPr>
              <w:t>/28</w:t>
            </w:r>
            <w:r>
              <w:rPr>
                <w:rFonts w:ascii="標楷體" w:eastAsia="標楷體" w:hAnsi="標楷體" w:cs="標楷體" w:hint="eastAsia"/>
                <w:sz w:val="24"/>
                <w:szCs w:val="24"/>
                <w:u w:val="single"/>
              </w:rPr>
              <w:t>二二八放假</w:t>
            </w: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第三週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2/24-2/28</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n-Ⅲ-11 認識量的常用單位及其換算，並處理相關的應用問題。</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lastRenderedPageBreak/>
              <w:t>s-Ⅲ-4 理解角柱（含正方體、長方體）與圓柱的體積與表面積的計算方式。</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r-Ⅲ-3 觀察情境或模式中的數量關係，並用文字或符號正確表述，協助推理與解題。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lastRenderedPageBreak/>
              <w:t>N-5-14 體積：「立方公尺」。簡單實測、量感、估測與計算。</w:t>
            </w:r>
          </w:p>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lastRenderedPageBreak/>
              <w:t>S-5-5 正方體和長方體：計算正方體和長方體的體積與表面積。正方體與長方體的體積公式。</w:t>
            </w:r>
          </w:p>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R-5-3 以符號表示數學公式：國中代數的前置經驗。初步體驗符號之使用，隱含「符號代表數」、「符號與運算符號的結合」的經驗。應併入其他教學活動。</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446565">
            <w:pPr>
              <w:snapToGrid w:val="0"/>
              <w:ind w:firstLine="0"/>
              <w:rPr>
                <w:rFonts w:ascii="標楷體" w:eastAsia="標楷體" w:hAnsi="標楷體" w:hint="eastAsia"/>
                <w:sz w:val="24"/>
                <w:szCs w:val="16"/>
              </w:rPr>
            </w:pPr>
            <w:r>
              <w:rPr>
                <w:rFonts w:ascii="標楷體" w:eastAsia="標楷體" w:hAnsi="標楷體" w:hint="eastAsia"/>
                <w:sz w:val="24"/>
                <w:szCs w:val="16"/>
              </w:rPr>
              <w:lastRenderedPageBreak/>
              <w:t>體積</w:t>
            </w:r>
          </w:p>
          <w:p w:rsidR="007B6754" w:rsidRPr="00417187" w:rsidRDefault="007B6754" w:rsidP="007B6754">
            <w:pPr>
              <w:snapToGrid w:val="0"/>
              <w:ind w:left="57"/>
              <w:mirrorIndents/>
              <w:rPr>
                <w:rFonts w:ascii="標楷體" w:eastAsia="標楷體" w:hAnsi="標楷體"/>
                <w:sz w:val="24"/>
                <w:szCs w:val="16"/>
              </w:rPr>
            </w:pPr>
            <w:r w:rsidRPr="00417187">
              <w:rPr>
                <w:rFonts w:ascii="標楷體" w:eastAsia="標楷體" w:hAnsi="標楷體"/>
                <w:sz w:val="24"/>
                <w:szCs w:val="16"/>
              </w:rPr>
              <w:t>活動二：認識1立方公尺</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【環境教育】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環J2 </w:t>
            </w:r>
            <w:r w:rsidRPr="00F47389">
              <w:rPr>
                <w:rFonts w:ascii="標楷體" w:eastAsia="標楷體" w:hAnsi="標楷體" w:cs="標楷體"/>
                <w:sz w:val="24"/>
                <w:szCs w:val="24"/>
              </w:rPr>
              <w:t>了解人與周遭動物的互動關係，認識動物需求，並關切動物福利。</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4D39DD">
              <w:rPr>
                <w:rFonts w:ascii="標楷體" w:eastAsia="標楷體" w:hAnsi="標楷體" w:cs="標楷體"/>
                <w:sz w:val="24"/>
                <w:szCs w:val="24"/>
              </w:rPr>
              <w:t>應用運算思維描述問題解決的方法。</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第四週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3/03-3/07</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n-Ⅲ-11 認識量的常用單位及其換算，並處理相關的應用問題。</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lastRenderedPageBreak/>
              <w:t>s-Ⅲ-4 理解角柱（含正方體、長方體）與圓柱的體積與表面積的計算方式。</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r-Ⅲ-3 觀察情境或模式中的數量關係，並用文字或符號正確表述，協助推理與解題。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lastRenderedPageBreak/>
              <w:t>N-5-14 體積：「立方公尺」。簡單實測、量感、估測與計算。</w:t>
            </w:r>
          </w:p>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lastRenderedPageBreak/>
              <w:t>S-5-5 正方體和長方體：計算正方體和長方體的體積與表面積。正方體與長方體的體積公式。</w:t>
            </w:r>
          </w:p>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R-5-3 以符號表示數學公式：國中代數的前置經驗。初步體驗符號之使用，隱含「符號代表數」、「符號與運算符號的結合」的經驗。應併入其他教學活動。</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hint="eastAsia"/>
                <w:sz w:val="24"/>
                <w:szCs w:val="16"/>
              </w:rPr>
            </w:pPr>
            <w:r>
              <w:rPr>
                <w:rFonts w:ascii="標楷體" w:eastAsia="標楷體" w:hAnsi="標楷體" w:hint="eastAsia"/>
                <w:sz w:val="24"/>
                <w:szCs w:val="16"/>
              </w:rPr>
              <w:lastRenderedPageBreak/>
              <w:t>體積</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活動三：簡單複合形體的</w:t>
            </w:r>
            <w:r w:rsidRPr="00417187">
              <w:rPr>
                <w:rFonts w:ascii="標楷體" w:eastAsia="標楷體" w:hAnsi="標楷體" w:hint="eastAsia"/>
                <w:sz w:val="24"/>
                <w:szCs w:val="16"/>
              </w:rPr>
              <w:t>體積</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【環境教育】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環J2 </w:t>
            </w:r>
            <w:r w:rsidRPr="00F47389">
              <w:rPr>
                <w:rFonts w:ascii="標楷體" w:eastAsia="標楷體" w:hAnsi="標楷體" w:cs="標楷體"/>
                <w:sz w:val="24"/>
                <w:szCs w:val="24"/>
              </w:rPr>
              <w:t>了解人與周遭動物的互動關係，認識動物需求，並關切動物福利。</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4D39DD">
              <w:rPr>
                <w:rFonts w:ascii="標楷體" w:eastAsia="標楷體" w:hAnsi="標楷體" w:cs="標楷體"/>
                <w:sz w:val="24"/>
                <w:szCs w:val="24"/>
              </w:rPr>
              <w:t>應用運算思維描述問題解決的方法。</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r>
              <w:rPr>
                <w:rFonts w:ascii="標楷體" w:eastAsia="標楷體" w:hAnsi="標楷體" w:cs="標楷體" w:hint="eastAsia"/>
                <w:sz w:val="24"/>
                <w:szCs w:val="24"/>
                <w:u w:val="single"/>
              </w:rPr>
              <w:lastRenderedPageBreak/>
              <w:t>3</w:t>
            </w:r>
            <w:r>
              <w:rPr>
                <w:rFonts w:ascii="標楷體" w:eastAsia="標楷體" w:hAnsi="標楷體" w:cs="標楷體"/>
                <w:sz w:val="24"/>
                <w:szCs w:val="24"/>
                <w:u w:val="single"/>
              </w:rPr>
              <w:t>/3-6</w:t>
            </w:r>
            <w:r>
              <w:rPr>
                <w:rFonts w:ascii="標楷體" w:eastAsia="標楷體" w:hAnsi="標楷體" w:cs="標楷體" w:hint="eastAsia"/>
                <w:sz w:val="24"/>
                <w:szCs w:val="24"/>
                <w:u w:val="single"/>
              </w:rPr>
              <w:t>清明連假</w:t>
            </w: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第五週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3/10-3/14</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n-Ⅲ-12 理解容量、容積和體積之間的關係，並做應用。</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N-5-15 解題：容積。容量、容積和體積間的關係。知道液體體積的意義。</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Pr="00446565" w:rsidRDefault="00446565" w:rsidP="007B6754">
            <w:pPr>
              <w:snapToGrid w:val="0"/>
              <w:ind w:left="57"/>
              <w:mirrorIndents/>
              <w:rPr>
                <w:rFonts w:ascii="標楷體" w:eastAsia="標楷體" w:hAnsi="標楷體"/>
                <w:sz w:val="24"/>
                <w:szCs w:val="16"/>
              </w:rPr>
            </w:pPr>
            <w:r w:rsidRPr="00446565">
              <w:rPr>
                <w:rFonts w:ascii="標楷體" w:eastAsia="標楷體" w:hAnsi="標楷體"/>
                <w:sz w:val="24"/>
                <w:szCs w:val="24"/>
                <w:lang w:eastAsia="zh-HK"/>
              </w:rPr>
              <w:t>容積</w:t>
            </w:r>
          </w:p>
          <w:p w:rsidR="007B6754" w:rsidRPr="00417187" w:rsidRDefault="007B6754" w:rsidP="007B6754">
            <w:pPr>
              <w:snapToGrid w:val="0"/>
              <w:ind w:left="57"/>
              <w:mirrorIndents/>
              <w:rPr>
                <w:rFonts w:ascii="標楷體" w:eastAsia="標楷體" w:hAnsi="標楷體"/>
                <w:sz w:val="24"/>
                <w:szCs w:val="16"/>
              </w:rPr>
            </w:pPr>
            <w:r w:rsidRPr="00417187">
              <w:rPr>
                <w:rFonts w:ascii="標楷體" w:eastAsia="標楷體" w:hAnsi="標楷體"/>
                <w:sz w:val="24"/>
                <w:szCs w:val="16"/>
              </w:rPr>
              <w:t>活動一：認識容積</w:t>
            </w:r>
          </w:p>
          <w:p w:rsidR="007B6754" w:rsidRPr="00417187" w:rsidRDefault="007B6754" w:rsidP="007B6754">
            <w:pPr>
              <w:snapToGrid w:val="0"/>
              <w:ind w:firstLine="0"/>
              <w:rPr>
                <w:rFonts w:ascii="標楷體" w:eastAsia="標楷體" w:hAnsi="標楷體"/>
                <w:sz w:val="24"/>
                <w:szCs w:val="24"/>
              </w:rPr>
            </w:pP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【環境教育】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環J2 </w:t>
            </w:r>
            <w:r w:rsidRPr="00F47389">
              <w:rPr>
                <w:rFonts w:ascii="標楷體" w:eastAsia="標楷體" w:hAnsi="標楷體" w:cs="標楷體"/>
                <w:sz w:val="24"/>
                <w:szCs w:val="24"/>
              </w:rPr>
              <w:t>了解人與周遭動物的互動關係，認識動物需求，並關切動物福利。</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4D39DD">
              <w:rPr>
                <w:rFonts w:ascii="標楷體" w:eastAsia="標楷體" w:hAnsi="標楷體" w:cs="標楷體"/>
                <w:sz w:val="24"/>
                <w:szCs w:val="24"/>
              </w:rPr>
              <w:t>應用運算思維描述問題解決的方法。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【家庭教育】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家J1 </w:t>
            </w:r>
            <w:r w:rsidRPr="005B2AFB">
              <w:rPr>
                <w:rFonts w:ascii="標楷體" w:eastAsia="標楷體" w:hAnsi="標楷體" w:cs="標楷體"/>
                <w:sz w:val="24"/>
                <w:szCs w:val="24"/>
              </w:rPr>
              <w:t>分析家庭的發展歷程。</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第六週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3/17-3/21</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n-Ⅲ-12 理解容量、容積和體積之間的關係，並做應用。</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N-5-15 解題：容積。容量、容積和體積間的關係。知道液體體積的意義。</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t>容積</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活動二：容量和容積的關係及單位換算</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4D39DD">
              <w:rPr>
                <w:rFonts w:ascii="標楷體" w:eastAsia="標楷體" w:hAnsi="標楷體" w:cs="標楷體"/>
                <w:sz w:val="24"/>
                <w:szCs w:val="24"/>
              </w:rPr>
              <w:t>應用運算思維描述問題解決的方法。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F47389">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F47389">
              <w:rPr>
                <w:rFonts w:ascii="標楷體" w:eastAsia="標楷體" w:hAnsi="標楷體" w:cs="標楷體"/>
                <w:sz w:val="24"/>
                <w:szCs w:val="24"/>
              </w:rPr>
              <w:t>善用教室外、戶外及校外教學，認識臺灣環境並參訪自然及文化資產，如國家公園</w:t>
            </w:r>
            <w:r>
              <w:rPr>
                <w:rFonts w:ascii="標楷體" w:eastAsia="標楷體" w:hAnsi="標楷體" w:cs="標楷體"/>
                <w:sz w:val="24"/>
                <w:szCs w:val="24"/>
              </w:rPr>
              <w:t>、</w:t>
            </w:r>
            <w:r w:rsidRPr="00F47389">
              <w:rPr>
                <w:rFonts w:ascii="標楷體" w:eastAsia="標楷體" w:hAnsi="標楷體" w:cs="標楷體"/>
                <w:sz w:val="24"/>
                <w:szCs w:val="24"/>
              </w:rPr>
              <w:t>國家風景區及國家森林公園等。</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戶J2 </w:t>
            </w:r>
            <w:r w:rsidRPr="00B10091">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第七週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3/24-3/28</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n-Ⅲ-12 理解容量、容積和體積之間的關係，並做應用。</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N-5-15 解題：容積。容量、容積和體積間的關係。知道液體體積的意義。</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left="57"/>
              <w:mirrorIndents/>
              <w:rPr>
                <w:rFonts w:ascii="標楷體" w:eastAsia="標楷體" w:hAnsi="標楷體"/>
                <w:sz w:val="24"/>
                <w:szCs w:val="16"/>
              </w:rPr>
            </w:pPr>
            <w:r w:rsidRPr="00446565">
              <w:rPr>
                <w:rFonts w:ascii="標楷體" w:eastAsia="標楷體" w:hAnsi="標楷體"/>
                <w:sz w:val="24"/>
                <w:szCs w:val="24"/>
                <w:lang w:eastAsia="zh-HK"/>
              </w:rPr>
              <w:t>容積</w:t>
            </w:r>
          </w:p>
          <w:p w:rsidR="007B6754" w:rsidRPr="00417187" w:rsidRDefault="007B6754" w:rsidP="007B6754">
            <w:pPr>
              <w:snapToGrid w:val="0"/>
              <w:ind w:left="57"/>
              <w:mirrorIndents/>
              <w:rPr>
                <w:rFonts w:ascii="標楷體" w:eastAsia="標楷體" w:hAnsi="標楷體"/>
                <w:sz w:val="24"/>
                <w:szCs w:val="16"/>
              </w:rPr>
            </w:pPr>
            <w:r w:rsidRPr="00417187">
              <w:rPr>
                <w:rFonts w:ascii="標楷體" w:eastAsia="標楷體" w:hAnsi="標楷體"/>
                <w:sz w:val="24"/>
                <w:szCs w:val="16"/>
              </w:rPr>
              <w:t>活動三：不規則物體的體積</w:t>
            </w:r>
          </w:p>
          <w:p w:rsidR="007B6754" w:rsidRPr="00417187" w:rsidRDefault="007B6754" w:rsidP="007B6754">
            <w:pPr>
              <w:snapToGrid w:val="0"/>
              <w:ind w:firstLine="0"/>
              <w:rPr>
                <w:rFonts w:ascii="標楷體" w:eastAsia="標楷體" w:hAnsi="標楷體"/>
                <w:sz w:val="24"/>
                <w:szCs w:val="24"/>
              </w:rPr>
            </w:pP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4D39DD">
              <w:rPr>
                <w:rFonts w:ascii="標楷體" w:eastAsia="標楷體" w:hAnsi="標楷體" w:cs="標楷體"/>
                <w:sz w:val="24"/>
                <w:szCs w:val="24"/>
              </w:rPr>
              <w:t>應用運算思維描述問題解決的方法。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F47389">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F47389">
              <w:rPr>
                <w:rFonts w:ascii="標楷體" w:eastAsia="標楷體" w:hAnsi="標楷體" w:cs="標楷體"/>
                <w:sz w:val="24"/>
                <w:szCs w:val="24"/>
              </w:rPr>
              <w:t>善用教室外、戶外及校外教學，認識臺灣環境並參訪自然及文化資產，如國家公園</w:t>
            </w:r>
            <w:r>
              <w:rPr>
                <w:rFonts w:ascii="標楷體" w:eastAsia="標楷體" w:hAnsi="標楷體" w:cs="標楷體"/>
                <w:sz w:val="24"/>
                <w:szCs w:val="24"/>
              </w:rPr>
              <w:t>、</w:t>
            </w:r>
            <w:r w:rsidRPr="00F47389">
              <w:rPr>
                <w:rFonts w:ascii="標楷體" w:eastAsia="標楷體" w:hAnsi="標楷體" w:cs="標楷體"/>
                <w:sz w:val="24"/>
                <w:szCs w:val="24"/>
              </w:rPr>
              <w:t>國家風景區及國家森林公園等。</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戶J2 </w:t>
            </w:r>
            <w:r w:rsidRPr="00B10091">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r w:rsidRPr="00F21CC9">
              <w:rPr>
                <w:rFonts w:ascii="標楷體" w:eastAsia="標楷體" w:hAnsi="標楷體" w:cs="標楷體" w:hint="eastAsia"/>
                <w:sz w:val="24"/>
                <w:szCs w:val="24"/>
              </w:rPr>
              <w:lastRenderedPageBreak/>
              <w:t>3</w:t>
            </w:r>
            <w:r w:rsidRPr="00F21CC9">
              <w:rPr>
                <w:rFonts w:ascii="標楷體" w:eastAsia="標楷體" w:hAnsi="標楷體" w:cs="標楷體"/>
                <w:sz w:val="24"/>
                <w:szCs w:val="24"/>
              </w:rPr>
              <w:t>/27</w:t>
            </w:r>
            <w:r w:rsidRPr="00F21CC9">
              <w:rPr>
                <w:rFonts w:ascii="標楷體" w:eastAsia="標楷體" w:hAnsi="標楷體" w:cs="標楷體" w:hint="eastAsia"/>
                <w:sz w:val="24"/>
                <w:szCs w:val="24"/>
              </w:rPr>
              <w:t>、28第一次段考</w:t>
            </w: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第八週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3/31-4/04</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n-Ⅲ-6 理解分數乘法和除法的意義、計算與應用。</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N-5-5 分數的乘法：整數乘以分數、分數乘以分數的意義。知道用約分簡化乘法計算。處理乘積一定比被乘數大的錯誤類型。透過分數計算的公式，知道乘法交換律在分數也成立。</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P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t>分數的計算</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活動一：整數×分數</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4D39DD">
              <w:rPr>
                <w:rFonts w:ascii="標楷體" w:eastAsia="標楷體" w:hAnsi="標楷體" w:cs="標楷體"/>
                <w:sz w:val="24"/>
                <w:szCs w:val="24"/>
              </w:rPr>
              <w:t>應用運算思維描述問題解決的方法。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F47389">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F47389">
              <w:rPr>
                <w:rFonts w:ascii="標楷體" w:eastAsia="標楷體" w:hAnsi="標楷體" w:cs="標楷體"/>
                <w:sz w:val="24"/>
                <w:szCs w:val="24"/>
              </w:rPr>
              <w:t>善用教室外、戶外及校外教學，認識臺灣環境並參訪自然及文化資產，如國家公園</w:t>
            </w:r>
            <w:r>
              <w:rPr>
                <w:rFonts w:ascii="標楷體" w:eastAsia="標楷體" w:hAnsi="標楷體" w:cs="標楷體"/>
                <w:sz w:val="24"/>
                <w:szCs w:val="24"/>
              </w:rPr>
              <w:t>、</w:t>
            </w:r>
            <w:r w:rsidRPr="00F47389">
              <w:rPr>
                <w:rFonts w:ascii="標楷體" w:eastAsia="標楷體" w:hAnsi="標楷體" w:cs="標楷體"/>
                <w:sz w:val="24"/>
                <w:szCs w:val="24"/>
              </w:rPr>
              <w:t>國家風景區及國家森林公園等。</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戶J2 </w:t>
            </w:r>
            <w:r w:rsidRPr="00B10091">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第九週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4/07-4/11</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n-Ⅲ-6 理解分數乘法和除法的意義、計算與應用。</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N-5-5 分數的乘法：整數乘以分數、分數乘以分數的意義。知道用約分簡化乘法計算。處理乘積一定比被乘數大的錯誤類型。透過分數計算的公式，知道乘法交換律在分數也成立。</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t>分數的計算</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活動二：分數×分</w:t>
            </w:r>
            <w:r w:rsidRPr="00417187">
              <w:rPr>
                <w:rFonts w:ascii="標楷體" w:eastAsia="標楷體" w:hAnsi="標楷體" w:hint="eastAsia"/>
                <w:sz w:val="24"/>
                <w:szCs w:val="16"/>
              </w:rPr>
              <w:t>數</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資E3 </w:t>
            </w:r>
            <w:r w:rsidRPr="004D39DD">
              <w:rPr>
                <w:rFonts w:ascii="標楷體" w:eastAsia="標楷體" w:hAnsi="標楷體" w:cs="標楷體"/>
                <w:sz w:val="24"/>
                <w:szCs w:val="24"/>
              </w:rPr>
              <w:t>應用運算思維描述問題解決的方法。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F47389">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F47389">
              <w:rPr>
                <w:rFonts w:ascii="標楷體" w:eastAsia="標楷體" w:hAnsi="標楷體" w:cs="標楷體"/>
                <w:sz w:val="24"/>
                <w:szCs w:val="24"/>
              </w:rPr>
              <w:t>善用教室外、戶外及校外教學，認識臺灣環境並參訪自然及文化資產，如國家公園</w:t>
            </w:r>
            <w:r>
              <w:rPr>
                <w:rFonts w:ascii="標楷體" w:eastAsia="標楷體" w:hAnsi="標楷體" w:cs="標楷體"/>
                <w:sz w:val="24"/>
                <w:szCs w:val="24"/>
              </w:rPr>
              <w:t>、</w:t>
            </w:r>
            <w:r w:rsidRPr="00F47389">
              <w:rPr>
                <w:rFonts w:ascii="標楷體" w:eastAsia="標楷體" w:hAnsi="標楷體" w:cs="標楷體"/>
                <w:sz w:val="24"/>
                <w:szCs w:val="24"/>
              </w:rPr>
              <w:t>國家風景區及國家森林公園等。</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戶J2 </w:t>
            </w:r>
            <w:r w:rsidRPr="00B10091">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第十週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4/14-4/18</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n-Ⅲ-6 理解分數乘法和除法的意義、計算與應用。</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N-5-5 分數的乘法：整數乘以分數、分數乘以分數的意義。知道用約分簡化乘法計算。處理乘積一定比被乘數大的錯誤類型。透過分數計算的公式，知道乘法交換律在分數也成立。</w:t>
            </w:r>
          </w:p>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N-5-7 分數除以整數：分數除以整數的意義。最後將問題轉化為乘以單位分數。</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t>分數的計算</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活動三：被乘數、乘數與積的</w:t>
            </w:r>
            <w:r w:rsidRPr="00417187">
              <w:rPr>
                <w:rFonts w:ascii="標楷體" w:eastAsia="標楷體" w:hAnsi="標楷體" w:hint="eastAsia"/>
                <w:sz w:val="24"/>
                <w:szCs w:val="16"/>
              </w:rPr>
              <w:t>關係</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資E2 </w:t>
            </w:r>
            <w:r w:rsidRPr="002D0067">
              <w:rPr>
                <w:rFonts w:ascii="標楷體" w:eastAsia="標楷體" w:hAnsi="標楷體" w:cs="標楷體"/>
                <w:sz w:val="24"/>
                <w:szCs w:val="24"/>
              </w:rPr>
              <w:t>使用資訊科技解決生活中簡單的問題。</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F47389">
              <w:rPr>
                <w:rFonts w:ascii="標楷體" w:eastAsia="標楷體" w:hAnsi="標楷體" w:cs="標楷體"/>
                <w:sz w:val="24"/>
                <w:szCs w:val="24"/>
              </w:rPr>
              <w:t>除紙本閱讀之外，依學習需求選擇適當的閱讀媒材，並了解如何利用適當的管道獲得文本資源。</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F47389">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B10091">
              <w:rPr>
                <w:rFonts w:ascii="標楷體" w:eastAsia="標楷體" w:hAnsi="標楷體" w:cs="標楷體"/>
                <w:sz w:val="24"/>
                <w:szCs w:val="24"/>
              </w:rPr>
              <w:t>擴充對環境的理解，運用所學</w:t>
            </w:r>
            <w:r w:rsidRPr="00B10091">
              <w:rPr>
                <w:rFonts w:ascii="標楷體" w:eastAsia="標楷體" w:hAnsi="標楷體" w:cs="標楷體"/>
                <w:sz w:val="24"/>
                <w:szCs w:val="24"/>
              </w:rPr>
              <w:lastRenderedPageBreak/>
              <w:t>的知識到生活當中，具備觀察、描述、測量、紀錄的能力。</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第十一週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4/21-4/25</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n-Ⅲ-6 理解分數乘法和除法的意義、計算與應用。</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N-5-5 分數的乘法：整數乘以分數、分數乘以分數的意義。知道用約分簡化乘法計算。處理乘積一定比被乘數大的錯誤類型。透過分數計算的公式，知道乘法交換律在分數也成立。</w:t>
            </w:r>
          </w:p>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N-5-7 分數除以整數：分數除以整數的意義。最後將問題轉化為乘以單位分數。</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t>分數的計算</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活動四：分數÷整數</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資E2 </w:t>
            </w:r>
            <w:r w:rsidRPr="002D0067">
              <w:rPr>
                <w:rFonts w:ascii="標楷體" w:eastAsia="標楷體" w:hAnsi="標楷體" w:cs="標楷體"/>
                <w:sz w:val="24"/>
                <w:szCs w:val="24"/>
              </w:rPr>
              <w:t>使用資訊科技解決生活中簡單的問題。</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F47389">
              <w:rPr>
                <w:rFonts w:ascii="標楷體" w:eastAsia="標楷體" w:hAnsi="標楷體" w:cs="標楷體"/>
                <w:sz w:val="24"/>
                <w:szCs w:val="24"/>
              </w:rPr>
              <w:t>除紙本閱讀之外，依學習需求選擇適當的閱讀媒材，並了解如何利用適當的管道獲得文本資源。</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F47389">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B10091">
              <w:rPr>
                <w:rFonts w:ascii="標楷體" w:eastAsia="標楷體" w:hAnsi="標楷體" w:cs="標楷體"/>
                <w:sz w:val="24"/>
                <w:szCs w:val="24"/>
              </w:rPr>
              <w:t>擴充對環境的理解，運用所學的知識到生活當中，具備觀察、描</w:t>
            </w:r>
            <w:r w:rsidRPr="00B10091">
              <w:rPr>
                <w:rFonts w:ascii="標楷體" w:eastAsia="標楷體" w:hAnsi="標楷體" w:cs="標楷體"/>
                <w:sz w:val="24"/>
                <w:szCs w:val="24"/>
              </w:rPr>
              <w:lastRenderedPageBreak/>
              <w:t>述、測量、紀錄的能力。</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第十二週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4/28-5/02</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n-Ⅲ-7 理解小數乘法和除法的意義，能做直式計算與應用。</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n-Ⅲ-8 理解以四捨五入取概數，並進行合理估算。</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N-5-9 整數、小數除以整數（商為小數）：整數除以整數（商為小數）、小數除以整數的意義。教師用位值的概念說明直式計算的合理性。能用概數協助處理除不盡的情況。熟悉分母為2、4、5、8之真分數所對應的小數。</w:t>
            </w:r>
          </w:p>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N-5-11 解題：對小數取概數。具體生活情境。四捨五入法。知道商除不盡的處</w:t>
            </w:r>
            <w:r w:rsidRPr="00417187">
              <w:rPr>
                <w:rFonts w:ascii="標楷體" w:eastAsia="標楷體" w:hAnsi="標楷體"/>
                <w:sz w:val="24"/>
                <w:szCs w:val="16"/>
              </w:rPr>
              <w:lastRenderedPageBreak/>
              <w:t>理。理解近似的意義。</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P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lastRenderedPageBreak/>
              <w:t>整數、小數除以整數</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活動一：整數÷整數</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資E2 </w:t>
            </w:r>
            <w:r w:rsidRPr="002D0067">
              <w:rPr>
                <w:rFonts w:ascii="標楷體" w:eastAsia="標楷體" w:hAnsi="標楷體" w:cs="標楷體"/>
                <w:sz w:val="24"/>
                <w:szCs w:val="24"/>
              </w:rPr>
              <w:t>使用資訊科技解決生活中簡單的問題。</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F47389">
              <w:rPr>
                <w:rFonts w:ascii="標楷體" w:eastAsia="標楷體" w:hAnsi="標楷體" w:cs="標楷體"/>
                <w:sz w:val="24"/>
                <w:szCs w:val="24"/>
              </w:rPr>
              <w:t>除紙本閱讀之外，依學習需求選擇適當的閱讀媒材，並了解如何利用適當的管道獲得文本資源。</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F47389">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B10091">
              <w:rPr>
                <w:rFonts w:ascii="標楷體" w:eastAsia="標楷體" w:hAnsi="標楷體" w:cs="標楷體"/>
                <w:sz w:val="24"/>
                <w:szCs w:val="24"/>
              </w:rPr>
              <w:t>擴充對環境的理解，運用所學的知識到生活當中，具備觀察、描</w:t>
            </w:r>
            <w:r w:rsidRPr="00B10091">
              <w:rPr>
                <w:rFonts w:ascii="標楷體" w:eastAsia="標楷體" w:hAnsi="標楷體" w:cs="標楷體"/>
                <w:sz w:val="24"/>
                <w:szCs w:val="24"/>
              </w:rPr>
              <w:lastRenderedPageBreak/>
              <w:t>述、測量、紀錄的能力。</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涯J7 學習蒐集與分析工作/教育環境的資料。</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第十三週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5/05-5/09</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n-Ⅲ-7 理解小數乘法和除法的意義，能做直式計算與應用。</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n-Ⅲ-8 理解以四捨五入取概數，並進行合理估算。</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N-5-9 整數、小數除以整數（商為小數）：整數除以整數（商為小數）、小數除以整數的意義。教師用位值的概念說明直式計算的合理性。能用概數協助處理除不盡的情況。熟悉分母為2、4、5、8之真分數所對應的小數。</w:t>
            </w:r>
          </w:p>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N-5-11 解題：對小數取概數。具體生活情境。四</w:t>
            </w:r>
            <w:r w:rsidRPr="00417187">
              <w:rPr>
                <w:rFonts w:ascii="標楷體" w:eastAsia="標楷體" w:hAnsi="標楷體"/>
                <w:sz w:val="24"/>
                <w:szCs w:val="16"/>
              </w:rPr>
              <w:lastRenderedPageBreak/>
              <w:t>捨五入法。知道商除不盡的處理。理解近似的意義。</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lastRenderedPageBreak/>
              <w:t>整數、小數除以整數</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活動二：小數÷整</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DF7E3E">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資E2 </w:t>
            </w:r>
            <w:r w:rsidRPr="002D0067">
              <w:rPr>
                <w:rFonts w:ascii="標楷體" w:eastAsia="標楷體" w:hAnsi="標楷體" w:cs="標楷體"/>
                <w:sz w:val="24"/>
                <w:szCs w:val="24"/>
              </w:rPr>
              <w:t>使用資訊科技解決生活中簡單的問題。</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DF7E3E">
              <w:rPr>
                <w:rFonts w:ascii="標楷體" w:eastAsia="標楷體" w:hAnsi="標楷體" w:cs="標楷體"/>
                <w:sz w:val="24"/>
                <w:szCs w:val="24"/>
              </w:rPr>
              <w:t>除紙本閱讀之外，依學習需求選擇適當的閱讀媒材，並了解如何利用適當的管道獲得文本資源。</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DF7E3E">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B10091">
              <w:rPr>
                <w:rFonts w:ascii="標楷體" w:eastAsia="標楷體" w:hAnsi="標楷體" w:cs="標楷體"/>
                <w:sz w:val="24"/>
                <w:szCs w:val="24"/>
              </w:rPr>
              <w:t>擴充對環境的理解，運用所學</w:t>
            </w:r>
            <w:r w:rsidRPr="00B10091">
              <w:rPr>
                <w:rFonts w:ascii="標楷體" w:eastAsia="標楷體" w:hAnsi="標楷體" w:cs="標楷體"/>
                <w:sz w:val="24"/>
                <w:szCs w:val="24"/>
              </w:rPr>
              <w:lastRenderedPageBreak/>
              <w:t>的知識到生活當中，具備觀察、描述、測量、紀錄的能力。</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涯J7 學習蒐集與分析工作/教育環境的資料。</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第十四週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5/12-5/16</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n-Ⅲ-7 理解小數乘法和除法的意義，能做直式計算與應用。</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N-5-9 整數、小數除以整數（商為小數）：整數除以整數（商為小數）、小數除以整數的意義。教師用位值的概念說明直式計算的合理性。能用概數協助處理除不盡的情況。熟悉分母為2、4、5、8之真分數所對應的小數。</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left="57"/>
              <w:mirrorIndents/>
              <w:rPr>
                <w:rFonts w:ascii="標楷體" w:eastAsia="標楷體" w:hAnsi="標楷體"/>
                <w:sz w:val="24"/>
                <w:szCs w:val="16"/>
              </w:rPr>
            </w:pPr>
            <w:r w:rsidRPr="00446565">
              <w:rPr>
                <w:rFonts w:ascii="標楷體" w:eastAsia="標楷體" w:hAnsi="標楷體"/>
                <w:sz w:val="24"/>
                <w:szCs w:val="24"/>
                <w:lang w:eastAsia="zh-HK"/>
              </w:rPr>
              <w:t>整數、小數除以整數</w:t>
            </w:r>
          </w:p>
          <w:p w:rsidR="007B6754" w:rsidRPr="00417187" w:rsidRDefault="007B6754" w:rsidP="007B6754">
            <w:pPr>
              <w:snapToGrid w:val="0"/>
              <w:ind w:left="57"/>
              <w:mirrorIndents/>
              <w:rPr>
                <w:rFonts w:ascii="標楷體" w:eastAsia="標楷體" w:hAnsi="標楷體"/>
                <w:sz w:val="24"/>
                <w:szCs w:val="16"/>
              </w:rPr>
            </w:pPr>
            <w:r w:rsidRPr="00417187">
              <w:rPr>
                <w:rFonts w:ascii="標楷體" w:eastAsia="標楷體" w:hAnsi="標楷體"/>
                <w:sz w:val="24"/>
                <w:szCs w:val="16"/>
              </w:rPr>
              <w:t>活動三：分數化為小數</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B10091">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r w:rsidRPr="00F21CC9">
              <w:rPr>
                <w:rFonts w:ascii="標楷體" w:eastAsia="標楷體" w:hAnsi="標楷體" w:cs="標楷體" w:hint="eastAsia"/>
                <w:sz w:val="24"/>
                <w:szCs w:val="24"/>
              </w:rPr>
              <w:t>5</w:t>
            </w:r>
            <w:r w:rsidRPr="00F21CC9">
              <w:rPr>
                <w:rFonts w:ascii="標楷體" w:eastAsia="標楷體" w:hAnsi="標楷體" w:cs="標楷體"/>
                <w:sz w:val="24"/>
                <w:szCs w:val="24"/>
              </w:rPr>
              <w:t>/13</w:t>
            </w:r>
            <w:r w:rsidRPr="00F21CC9">
              <w:rPr>
                <w:rFonts w:ascii="標楷體" w:eastAsia="標楷體" w:hAnsi="標楷體" w:cs="標楷體" w:hint="eastAsia"/>
                <w:sz w:val="24"/>
                <w:szCs w:val="24"/>
              </w:rPr>
              <w:t>、14第二次段考</w:t>
            </w: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lastRenderedPageBreak/>
              <w:t>第十五週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5/19-5/23</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n-Ⅲ-5 理解整數相除的分數表示的意義。</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n-Ⅲ-9 理解比例關係的意義，並能據以觀察、表述、計算與解題，如比率、比例尺、速度、基準量等。</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N-5-10 解題：比率與應用。整數相除的應用。含「百分率」、「折」、「成」。</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P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t>比率與百分率</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活動一：認識比率</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B10091">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第十六週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5/26-5/30</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n-Ⅲ-5 理解整數相除的分數表示的意義。</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n-Ⅲ-9 理解比例關係的意義，並能據以觀察、表述、計算與解題，如比率、比例尺、速度、基準量等。</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N-5-10 解題：比率與應用。整數相除的應用。含「百分率」、「折」、「成」。</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t>比率與百分率</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活動二：認識百分率</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94750C">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人J3 </w:t>
            </w:r>
            <w:r w:rsidRPr="0094750C">
              <w:rPr>
                <w:rFonts w:ascii="標楷體" w:eastAsia="標楷體" w:hAnsi="標楷體" w:cs="標楷體"/>
                <w:sz w:val="24"/>
                <w:szCs w:val="24"/>
              </w:rPr>
              <w:t>探索各種利益可能發生的衝突，並了解如何運用民主審議方式及正當的程序，以形成公共規則，落實平等自由之保障。</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人J4 </w:t>
            </w:r>
            <w:r w:rsidRPr="0094750C">
              <w:rPr>
                <w:rFonts w:ascii="標楷體" w:eastAsia="標楷體" w:hAnsi="標楷體" w:cs="標楷體"/>
                <w:sz w:val="24"/>
                <w:szCs w:val="24"/>
              </w:rPr>
              <w:t>了解平等、正義的原則，並在生活中實踐。</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【法治教育】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法J3 </w:t>
            </w:r>
            <w:r w:rsidRPr="0094750C">
              <w:rPr>
                <w:rFonts w:ascii="標楷體" w:eastAsia="標楷體" w:hAnsi="標楷體" w:cs="標楷體"/>
                <w:sz w:val="24"/>
                <w:szCs w:val="24"/>
              </w:rPr>
              <w:t>認識法律之意義與制定。</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法J4 </w:t>
            </w:r>
            <w:r w:rsidRPr="0094750C">
              <w:rPr>
                <w:rFonts w:ascii="標楷體" w:eastAsia="標楷體" w:hAnsi="標楷體" w:cs="標楷體"/>
                <w:sz w:val="24"/>
                <w:szCs w:val="24"/>
              </w:rPr>
              <w:t>理解規範國家強制力之重要性。</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法J9 </w:t>
            </w:r>
            <w:r w:rsidRPr="0094750C">
              <w:rPr>
                <w:rFonts w:ascii="標楷體" w:eastAsia="標楷體" w:hAnsi="標楷體" w:cs="標楷體"/>
                <w:sz w:val="24"/>
                <w:szCs w:val="24"/>
              </w:rPr>
              <w:t>進行學生權利與校園法律之初探。</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 </w:t>
            </w:r>
            <w:r w:rsidRPr="002F1E54">
              <w:rPr>
                <w:rFonts w:ascii="標楷體" w:eastAsia="標楷體" w:hAnsi="標楷體" w:cs="標楷體"/>
                <w:sz w:val="24"/>
                <w:szCs w:val="24"/>
              </w:rPr>
              <w:t>理解我國發展和全球之關聯性。</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r>
              <w:rPr>
                <w:rFonts w:ascii="標楷體" w:eastAsia="標楷體" w:hAnsi="標楷體" w:cs="標楷體" w:hint="eastAsia"/>
                <w:sz w:val="24"/>
                <w:szCs w:val="24"/>
                <w:u w:val="single"/>
              </w:rPr>
              <w:lastRenderedPageBreak/>
              <w:t>5</w:t>
            </w:r>
            <w:r>
              <w:rPr>
                <w:rFonts w:ascii="標楷體" w:eastAsia="標楷體" w:hAnsi="標楷體" w:cs="標楷體"/>
                <w:sz w:val="24"/>
                <w:szCs w:val="24"/>
                <w:u w:val="single"/>
              </w:rPr>
              <w:t>/30-6/1</w:t>
            </w:r>
            <w:r>
              <w:rPr>
                <w:rFonts w:ascii="標楷體" w:eastAsia="標楷體" w:hAnsi="標楷體" w:cs="標楷體" w:hint="eastAsia"/>
                <w:sz w:val="24"/>
                <w:szCs w:val="24"/>
                <w:u w:val="single"/>
              </w:rPr>
              <w:t>端午假</w:t>
            </w: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第十七週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6/02-6/06</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n-Ⅲ-5 理解整數相除的分數表示的意義。</w:t>
            </w:r>
          </w:p>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n-Ⅲ-9 理解比例關係的意義，並能據以觀察、表述、計算與解題，如比率、比例尺、速度、基準量等。</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N-5-10 解題：比率與應用。整數相除的應用。含「百分率」、「折」、「成」。</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t>比率與百分率</w:t>
            </w:r>
          </w:p>
          <w:p w:rsidR="007B6754" w:rsidRPr="00417187" w:rsidRDefault="00446565" w:rsidP="007B6754">
            <w:pPr>
              <w:snapToGrid w:val="0"/>
              <w:ind w:firstLine="0"/>
              <w:rPr>
                <w:rFonts w:ascii="標楷體" w:eastAsia="標楷體" w:hAnsi="標楷體"/>
                <w:sz w:val="24"/>
                <w:szCs w:val="24"/>
              </w:rPr>
            </w:pPr>
            <w:r>
              <w:rPr>
                <w:rFonts w:ascii="標楷體" w:eastAsia="標楷體" w:hAnsi="標楷體" w:hint="eastAsia"/>
                <w:sz w:val="24"/>
                <w:szCs w:val="16"/>
              </w:rPr>
              <w:t>活</w:t>
            </w:r>
            <w:r w:rsidR="007B6754" w:rsidRPr="00417187">
              <w:rPr>
                <w:rFonts w:ascii="標楷體" w:eastAsia="標楷體" w:hAnsi="標楷體"/>
                <w:sz w:val="24"/>
                <w:szCs w:val="16"/>
              </w:rPr>
              <w:t>動三：小數、分數與百分率的互</w:t>
            </w:r>
            <w:r w:rsidR="007B6754" w:rsidRPr="00417187">
              <w:rPr>
                <w:rFonts w:ascii="標楷體" w:eastAsia="標楷體" w:hAnsi="標楷體" w:hint="eastAsia"/>
                <w:sz w:val="24"/>
                <w:szCs w:val="16"/>
              </w:rPr>
              <w:t>換</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A60512">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【資訊教育】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資E2 </w:t>
            </w:r>
            <w:r w:rsidRPr="002D0067">
              <w:rPr>
                <w:rFonts w:ascii="標楷體" w:eastAsia="標楷體" w:hAnsi="標楷體" w:cs="標楷體"/>
                <w:sz w:val="24"/>
                <w:szCs w:val="24"/>
              </w:rPr>
              <w:t>使用資訊科技解決生活中簡單的問題。</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 </w:t>
            </w:r>
            <w:r w:rsidRPr="00A60512">
              <w:rPr>
                <w:rFonts w:ascii="標楷體" w:eastAsia="標楷體" w:hAnsi="標楷體" w:cs="標楷體"/>
                <w:sz w:val="24"/>
                <w:szCs w:val="24"/>
              </w:rPr>
              <w:t>發展多元文本的閱讀策略。</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A60512">
              <w:rPr>
                <w:rFonts w:ascii="標楷體" w:eastAsia="標楷體" w:hAnsi="標楷體" w:cs="標楷體"/>
                <w:sz w:val="24"/>
                <w:szCs w:val="24"/>
              </w:rPr>
              <w:t>除紙本閱讀之外，依學習需求選擇適當的閱讀媒材，並了解如何利</w:t>
            </w:r>
            <w:r w:rsidRPr="00A60512">
              <w:rPr>
                <w:rFonts w:ascii="標楷體" w:eastAsia="標楷體" w:hAnsi="標楷體" w:cs="標楷體"/>
                <w:sz w:val="24"/>
                <w:szCs w:val="24"/>
              </w:rPr>
              <w:lastRenderedPageBreak/>
              <w:t>用適當的管道獲得文本資源。</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A60512">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B10091">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第十八週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6/09-6/13</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n-Ⅲ-11 認識量的常用單位及其換算，並處理相關的應用問題。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N-5-16 解題：時間的乘除問題。在分數和小數學習的範圍內，解決與時間相關的乘除問題。</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Pr="00446565" w:rsidRDefault="00446565" w:rsidP="007B6754">
            <w:pPr>
              <w:snapToGrid w:val="0"/>
              <w:ind w:left="57"/>
              <w:mirrorIndents/>
              <w:rPr>
                <w:rFonts w:ascii="標楷體" w:eastAsia="標楷體" w:hAnsi="標楷體"/>
                <w:sz w:val="24"/>
                <w:szCs w:val="16"/>
              </w:rPr>
            </w:pPr>
            <w:r w:rsidRPr="00446565">
              <w:rPr>
                <w:rFonts w:ascii="標楷體" w:eastAsia="標楷體" w:hAnsi="標楷體"/>
                <w:sz w:val="24"/>
                <w:szCs w:val="24"/>
                <w:lang w:eastAsia="zh-HK"/>
              </w:rPr>
              <w:t>時間的乘除</w:t>
            </w:r>
          </w:p>
          <w:p w:rsidR="007B6754" w:rsidRPr="00417187" w:rsidRDefault="007B6754" w:rsidP="007B6754">
            <w:pPr>
              <w:snapToGrid w:val="0"/>
              <w:ind w:left="57"/>
              <w:mirrorIndents/>
              <w:rPr>
                <w:rFonts w:ascii="標楷體" w:eastAsia="標楷體" w:hAnsi="標楷體"/>
                <w:sz w:val="24"/>
                <w:szCs w:val="16"/>
              </w:rPr>
            </w:pPr>
            <w:r w:rsidRPr="00417187">
              <w:rPr>
                <w:rFonts w:ascii="標楷體" w:eastAsia="標楷體" w:hAnsi="標楷體"/>
                <w:sz w:val="24"/>
                <w:szCs w:val="16"/>
              </w:rPr>
              <w:t>活動一：時間的乘法</w:t>
            </w:r>
          </w:p>
          <w:p w:rsidR="007B6754" w:rsidRPr="00417187" w:rsidRDefault="007B6754" w:rsidP="007B6754">
            <w:pPr>
              <w:snapToGrid w:val="0"/>
              <w:ind w:firstLine="0"/>
              <w:rPr>
                <w:rFonts w:ascii="標楷體" w:eastAsia="標楷體" w:hAnsi="標楷體"/>
                <w:sz w:val="24"/>
                <w:szCs w:val="24"/>
              </w:rPr>
            </w:pP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F47389">
              <w:rPr>
                <w:rFonts w:ascii="標楷體" w:eastAsia="標楷體" w:hAnsi="標楷體" w:cs="標楷體"/>
                <w:sz w:val="24"/>
                <w:szCs w:val="24"/>
              </w:rPr>
              <w:t>除紙本閱讀之外，依學習需求選擇適當的閱讀媒材，並了解如何利用適當的管道獲得文本資源。</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F47389">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【原住民族教育】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 xml:space="preserve">原J6 </w:t>
            </w:r>
            <w:r w:rsidRPr="00F47389">
              <w:rPr>
                <w:rFonts w:ascii="標楷體" w:eastAsia="標楷體" w:hAnsi="標楷體" w:cs="標楷體"/>
                <w:sz w:val="24"/>
                <w:szCs w:val="24"/>
              </w:rPr>
              <w:t>認識部落的氏族、政治、祭儀、教育、規訓制度及其運作。</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第十九週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6/16-6/20</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n-Ⅲ-11 認識量的常用單位及其換算，並處理相關的應用問題。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N-5-16 解題：時間的乘除問題。在分數和小數學習的範圍內，解決與時間相關的乘除問題。</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t>時間的乘除</w:t>
            </w:r>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活動二：時間的除法</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多J5 了</w:t>
            </w:r>
            <w:r w:rsidRPr="00F47389">
              <w:rPr>
                <w:rFonts w:ascii="標楷體" w:eastAsia="標楷體" w:hAnsi="標楷體" w:cs="標楷體"/>
                <w:sz w:val="24"/>
                <w:szCs w:val="24"/>
              </w:rPr>
              <w:t>解及尊重不同文化的習俗與禁忌。</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F47389">
              <w:rPr>
                <w:rFonts w:ascii="標楷體" w:eastAsia="標楷體" w:hAnsi="標楷體" w:cs="標楷體"/>
                <w:sz w:val="24"/>
                <w:szCs w:val="24"/>
              </w:rPr>
              <w:t>除紙本閱讀之外，依學習需求選擇適當的閱讀媒材，並了解如何利用適當的管道獲得文本資源。</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F47389">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F47389">
              <w:rPr>
                <w:rFonts w:ascii="標楷體" w:eastAsia="標楷體" w:hAnsi="標楷體" w:cs="標楷體"/>
                <w:sz w:val="24"/>
                <w:szCs w:val="24"/>
              </w:rPr>
              <w:t>善用教室外、戶外及校外教學，認識臺灣環境並參訪自然及文化</w:t>
            </w:r>
            <w:r w:rsidRPr="00F47389">
              <w:rPr>
                <w:rFonts w:ascii="標楷體" w:eastAsia="標楷體" w:hAnsi="標楷體" w:cs="標楷體"/>
                <w:sz w:val="24"/>
                <w:szCs w:val="24"/>
              </w:rPr>
              <w:lastRenderedPageBreak/>
              <w:t>資產，如國家公園</w:t>
            </w:r>
            <w:r>
              <w:rPr>
                <w:rFonts w:ascii="標楷體" w:eastAsia="標楷體" w:hAnsi="標楷體" w:cs="標楷體"/>
                <w:sz w:val="24"/>
                <w:szCs w:val="24"/>
              </w:rPr>
              <w:t>、</w:t>
            </w:r>
            <w:r w:rsidRPr="00F47389">
              <w:rPr>
                <w:rFonts w:ascii="標楷體" w:eastAsia="標楷體" w:hAnsi="標楷體" w:cs="標楷體"/>
                <w:sz w:val="24"/>
                <w:szCs w:val="24"/>
              </w:rPr>
              <w:t>國家風景區及國家森林公園等。</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B10091">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第廿週</w:t>
            </w:r>
          </w:p>
          <w:p w:rsidR="007B6754" w:rsidRPr="00DA591D"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6/23-6/27</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n-Ⅲ-11 認識量的常用單位及其換算，並處理相關的應用問題。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N-5-13 重量：「公噸」。生活實例之應用。含與「公斤」的換算與計算。使用概數。</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t>時間的乘除</w:t>
            </w:r>
          </w:p>
          <w:p w:rsidR="00446565" w:rsidRPr="00446565" w:rsidRDefault="00446565" w:rsidP="00446565">
            <w:pPr>
              <w:snapToGrid w:val="0"/>
              <w:ind w:firstLine="0"/>
              <w:rPr>
                <w:rFonts w:ascii="標楷體" w:eastAsia="標楷體" w:hAnsi="標楷體"/>
                <w:sz w:val="24"/>
                <w:szCs w:val="16"/>
              </w:rPr>
            </w:pPr>
            <w:r w:rsidRPr="00446565">
              <w:rPr>
                <w:rFonts w:ascii="標楷體" w:eastAsia="標楷體" w:hAnsi="標楷體"/>
                <w:sz w:val="24"/>
                <w:szCs w:val="16"/>
              </w:rPr>
              <w:t>活動三：時間的應用</w:t>
            </w:r>
          </w:p>
          <w:p w:rsidR="007B6754" w:rsidRPr="00446565" w:rsidRDefault="007B6754" w:rsidP="007B6754">
            <w:pPr>
              <w:snapToGrid w:val="0"/>
              <w:ind w:firstLine="0"/>
              <w:rPr>
                <w:rFonts w:ascii="標楷體" w:eastAsia="標楷體" w:hAnsi="標楷體"/>
                <w:sz w:val="24"/>
                <w:szCs w:val="24"/>
              </w:rPr>
            </w:pP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DA591D" w:rsidRDefault="007B6754" w:rsidP="007B6754">
            <w:pPr>
              <w:snapToGrid w:val="0"/>
              <w:ind w:firstLine="0"/>
              <w:jc w:val="center"/>
              <w:rPr>
                <w:rFonts w:ascii="標楷體" w:eastAsia="標楷體" w:hAnsi="標楷體"/>
                <w:sz w:val="24"/>
                <w:szCs w:val="24"/>
              </w:rPr>
            </w:pPr>
            <w:r w:rsidRPr="00F47389">
              <w:rPr>
                <w:rFonts w:ascii="標楷體" w:eastAsia="標楷體" w:hAnsi="標楷體" w:cs="標楷體"/>
                <w:sz w:val="24"/>
                <w:szCs w:val="24"/>
              </w:rPr>
              <w:t>4</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多J5 了</w:t>
            </w:r>
            <w:r w:rsidRPr="00F47389">
              <w:rPr>
                <w:rFonts w:ascii="標楷體" w:eastAsia="標楷體" w:hAnsi="標楷體" w:cs="標楷體"/>
                <w:sz w:val="24"/>
                <w:szCs w:val="24"/>
              </w:rPr>
              <w:t>解及尊重不同文化的習俗與禁忌。</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F47389">
              <w:rPr>
                <w:rFonts w:ascii="標楷體" w:eastAsia="標楷體" w:hAnsi="標楷體" w:cs="標楷體"/>
                <w:sz w:val="24"/>
                <w:szCs w:val="24"/>
              </w:rPr>
              <w:t>除紙本閱讀之外，依學習需求選擇適當的閱讀媒材，並了解如何利用適當的管道獲得文本資源。</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F47389">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lastRenderedPageBreak/>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F47389">
              <w:rPr>
                <w:rFonts w:ascii="標楷體" w:eastAsia="標楷體" w:hAnsi="標楷體" w:cs="標楷體"/>
                <w:sz w:val="24"/>
                <w:szCs w:val="24"/>
              </w:rPr>
              <w:t>善用教室外、戶外及校外教學，認識臺灣環境並參訪自然及文化資產，如國家公園</w:t>
            </w:r>
            <w:r>
              <w:rPr>
                <w:rFonts w:ascii="標楷體" w:eastAsia="標楷體" w:hAnsi="標楷體" w:cs="標楷體"/>
                <w:sz w:val="24"/>
                <w:szCs w:val="24"/>
              </w:rPr>
              <w:t>、</w:t>
            </w:r>
            <w:r w:rsidRPr="00F47389">
              <w:rPr>
                <w:rFonts w:ascii="標楷體" w:eastAsia="標楷體" w:hAnsi="標楷體" w:cs="標楷體"/>
                <w:sz w:val="24"/>
                <w:szCs w:val="24"/>
              </w:rPr>
              <w:t>國家風景區及國家森林公園等。</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B10091">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r>
              <w:rPr>
                <w:rFonts w:ascii="標楷體" w:eastAsia="標楷體" w:hAnsi="標楷體" w:cs="標楷體" w:hint="eastAsia"/>
                <w:sz w:val="24"/>
                <w:szCs w:val="24"/>
                <w:u w:val="single"/>
              </w:rPr>
              <w:lastRenderedPageBreak/>
              <w:t>6</w:t>
            </w:r>
            <w:r>
              <w:rPr>
                <w:rFonts w:ascii="標楷體" w:eastAsia="標楷體" w:hAnsi="標楷體" w:cs="標楷體"/>
                <w:sz w:val="24"/>
                <w:szCs w:val="24"/>
                <w:u w:val="single"/>
              </w:rPr>
              <w:t>/26</w:t>
            </w:r>
            <w:r>
              <w:rPr>
                <w:rFonts w:ascii="標楷體" w:eastAsia="標楷體" w:hAnsi="標楷體" w:cs="標楷體" w:hint="eastAsia"/>
                <w:sz w:val="24"/>
                <w:szCs w:val="24"/>
                <w:u w:val="single"/>
              </w:rPr>
              <w:t>、27期末考</w:t>
            </w:r>
          </w:p>
        </w:tc>
      </w:tr>
      <w:tr w:rsidR="007B6754" w:rsidRPr="006571A0" w:rsidTr="00CB4C38">
        <w:tblPrEx>
          <w:tblBorders>
            <w:top w:val="nil"/>
            <w:left w:val="nil"/>
            <w:bottom w:val="nil"/>
            <w:right w:val="nil"/>
          </w:tblBorders>
        </w:tblPrEx>
        <w:trPr>
          <w:trHeight w:val="880"/>
          <w:jc w:val="center"/>
        </w:trPr>
        <w:tc>
          <w:tcPr>
            <w:tcW w:w="907" w:type="dxa"/>
            <w:tcBorders>
              <w:top w:val="single" w:sz="8" w:space="0" w:color="000000"/>
              <w:left w:val="single" w:sz="8" w:space="0" w:color="000000"/>
              <w:bottom w:val="single" w:sz="8" w:space="0" w:color="000000"/>
              <w:right w:val="single" w:sz="8" w:space="0" w:color="000000"/>
            </w:tcBorders>
          </w:tcPr>
          <w:p w:rsidR="007B6754" w:rsidRPr="00F47389"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第廿一週</w:t>
            </w:r>
          </w:p>
          <w:p w:rsidR="007B6754" w:rsidRPr="00F47389"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6/30-7/04</w:t>
            </w:r>
          </w:p>
        </w:tc>
        <w:tc>
          <w:tcPr>
            <w:tcW w:w="1843" w:type="dxa"/>
            <w:tcBorders>
              <w:top w:val="single" w:sz="8" w:space="0" w:color="000000"/>
              <w:left w:val="single" w:sz="8" w:space="0" w:color="000000"/>
              <w:bottom w:val="single" w:sz="8" w:space="0" w:color="000000"/>
              <w:right w:val="single" w:sz="8" w:space="0" w:color="000000"/>
            </w:tcBorders>
          </w:tcPr>
          <w:p w:rsidR="007B6754" w:rsidRPr="00417187" w:rsidRDefault="007B6754" w:rsidP="007B6754">
            <w:pPr>
              <w:snapToGrid w:val="0"/>
              <w:mirrorIndents/>
              <w:rPr>
                <w:rFonts w:ascii="標楷體" w:eastAsia="標楷體" w:hAnsi="標楷體"/>
                <w:sz w:val="24"/>
                <w:szCs w:val="16"/>
              </w:rPr>
            </w:pPr>
            <w:r w:rsidRPr="00417187">
              <w:rPr>
                <w:rFonts w:ascii="標楷體" w:eastAsia="標楷體" w:hAnsi="標楷體"/>
                <w:sz w:val="24"/>
                <w:szCs w:val="16"/>
              </w:rPr>
              <w:t>n-Ⅲ-11 認識量的常用單位及其換算，並處理相關的應用問題。</w:t>
            </w:r>
          </w:p>
        </w:tc>
        <w:tc>
          <w:tcPr>
            <w:tcW w:w="184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B6754" w:rsidRPr="00417187" w:rsidRDefault="007B6754" w:rsidP="007B6754">
            <w:pPr>
              <w:snapToGrid w:val="0"/>
              <w:rPr>
                <w:rFonts w:ascii="標楷體" w:eastAsia="標楷體" w:hAnsi="標楷體"/>
                <w:sz w:val="24"/>
                <w:szCs w:val="16"/>
              </w:rPr>
            </w:pPr>
            <w:r w:rsidRPr="00417187">
              <w:rPr>
                <w:rFonts w:ascii="標楷體" w:eastAsia="標楷體" w:hAnsi="標楷體"/>
                <w:sz w:val="24"/>
                <w:szCs w:val="16"/>
              </w:rPr>
              <w:t>N-5-13 重量：「公噸」。生活實例之應用。含與「公斤」的換算與計算。使用概數。</w:t>
            </w:r>
          </w:p>
        </w:tc>
        <w:tc>
          <w:tcPr>
            <w:tcW w:w="3346"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446565" w:rsidRDefault="00446565" w:rsidP="007B6754">
            <w:pPr>
              <w:snapToGrid w:val="0"/>
              <w:ind w:firstLine="0"/>
              <w:rPr>
                <w:rFonts w:ascii="標楷體" w:eastAsia="標楷體" w:hAnsi="標楷體"/>
                <w:sz w:val="24"/>
                <w:szCs w:val="16"/>
              </w:rPr>
            </w:pPr>
            <w:r w:rsidRPr="00446565">
              <w:rPr>
                <w:rFonts w:ascii="標楷體" w:eastAsia="標楷體" w:hAnsi="標楷體"/>
                <w:sz w:val="24"/>
                <w:szCs w:val="24"/>
                <w:lang w:eastAsia="zh-HK"/>
              </w:rPr>
              <w:t>時間的乘除</w:t>
            </w:r>
            <w:bookmarkStart w:id="3" w:name="_GoBack"/>
            <w:bookmarkEnd w:id="3"/>
          </w:p>
          <w:p w:rsidR="007B6754" w:rsidRPr="00417187" w:rsidRDefault="007B6754" w:rsidP="007B6754">
            <w:pPr>
              <w:snapToGrid w:val="0"/>
              <w:ind w:firstLine="0"/>
              <w:rPr>
                <w:rFonts w:ascii="標楷體" w:eastAsia="標楷體" w:hAnsi="標楷體"/>
                <w:sz w:val="24"/>
                <w:szCs w:val="24"/>
              </w:rPr>
            </w:pPr>
            <w:r w:rsidRPr="00417187">
              <w:rPr>
                <w:rFonts w:ascii="標楷體" w:eastAsia="標楷體" w:hAnsi="標楷體"/>
                <w:sz w:val="24"/>
                <w:szCs w:val="16"/>
              </w:rPr>
              <w:t>活動四：時間的單位換算</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F47389" w:rsidRDefault="007B6754" w:rsidP="007B6754">
            <w:pPr>
              <w:snapToGrid w:val="0"/>
              <w:ind w:firstLine="0"/>
              <w:jc w:val="center"/>
              <w:rPr>
                <w:rFonts w:ascii="標楷體" w:eastAsia="標楷體" w:hAnsi="標楷體"/>
                <w:sz w:val="24"/>
                <w:szCs w:val="24"/>
              </w:rPr>
            </w:pPr>
            <w:r>
              <w:rPr>
                <w:rFonts w:ascii="標楷體" w:eastAsia="標楷體" w:hAnsi="標楷體" w:cs="標楷體"/>
                <w:sz w:val="24"/>
                <w:szCs w:val="24"/>
              </w:rPr>
              <w:t>1</w:t>
            </w:r>
          </w:p>
        </w:tc>
        <w:tc>
          <w:tcPr>
            <w:tcW w:w="1303"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1.教學投影片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2.學習單</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3.圖片</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4.影音資料</w:t>
            </w:r>
          </w:p>
          <w:p w:rsidR="007B6754" w:rsidRPr="00E35E3A" w:rsidRDefault="007B6754" w:rsidP="007B6754">
            <w:pPr>
              <w:snapToGrid w:val="0"/>
              <w:ind w:firstLine="0"/>
              <w:rPr>
                <w:rFonts w:ascii="標楷體" w:eastAsia="標楷體" w:hAnsi="標楷體" w:cs="標楷體"/>
                <w:sz w:val="24"/>
                <w:szCs w:val="24"/>
              </w:rPr>
            </w:pPr>
            <w:r w:rsidRPr="00E35E3A">
              <w:rPr>
                <w:rFonts w:ascii="標楷體" w:eastAsia="標楷體" w:hAnsi="標楷體" w:cs="標楷體"/>
                <w:sz w:val="24"/>
                <w:szCs w:val="24"/>
              </w:rPr>
              <w:t>5.網路資源</w:t>
            </w:r>
          </w:p>
        </w:tc>
        <w:tc>
          <w:tcPr>
            <w:tcW w:w="1304"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rPr>
            </w:pPr>
            <w:r>
              <w:rPr>
                <w:rFonts w:ascii="標楷體" w:eastAsia="標楷體" w:hAnsi="標楷體" w:cs="標楷體"/>
              </w:rPr>
              <w:t>1.實作評量</w:t>
            </w:r>
          </w:p>
          <w:p w:rsidR="007B6754" w:rsidRDefault="007B6754" w:rsidP="007B6754">
            <w:pPr>
              <w:snapToGrid w:val="0"/>
              <w:ind w:firstLine="0"/>
              <w:rPr>
                <w:rFonts w:ascii="標楷體" w:eastAsia="標楷體" w:hAnsi="標楷體" w:cs="標楷體"/>
              </w:rPr>
            </w:pPr>
            <w:r>
              <w:rPr>
                <w:rFonts w:ascii="標楷體" w:eastAsia="標楷體" w:hAnsi="標楷體" w:cs="標楷體"/>
              </w:rPr>
              <w:t>2.口頭評量</w:t>
            </w:r>
            <w:r>
              <w:rPr>
                <w:rFonts w:ascii="標楷體" w:eastAsia="標楷體" w:hAnsi="標楷體" w:cs="標楷體" w:hint="eastAsia"/>
              </w:rPr>
              <w:t>：提供視覺或口頭提示。</w:t>
            </w:r>
          </w:p>
          <w:p w:rsidR="007B6754" w:rsidRPr="0083275E" w:rsidRDefault="007B6754" w:rsidP="007B6754">
            <w:pPr>
              <w:snapToGrid w:val="0"/>
              <w:ind w:firstLine="0"/>
              <w:rPr>
                <w:rFonts w:ascii="標楷體" w:eastAsia="標楷體" w:hAnsi="標楷體" w:cs="標楷體"/>
              </w:rPr>
            </w:pPr>
            <w:r>
              <w:rPr>
                <w:rFonts w:eastAsia="標楷體" w:hint="eastAsia"/>
              </w:rPr>
              <w:t>3</w:t>
            </w:r>
            <w:r w:rsidRPr="0033591B">
              <w:rPr>
                <w:rFonts w:eastAsia="標楷體"/>
              </w:rPr>
              <w:t>.</w:t>
            </w:r>
            <w:r w:rsidRPr="0033591B">
              <w:rPr>
                <w:rFonts w:eastAsia="標楷體"/>
              </w:rPr>
              <w:t>紙筆評量</w:t>
            </w:r>
            <w:r w:rsidRPr="0033591B">
              <w:rPr>
                <w:rFonts w:eastAsia="標楷體" w:hint="eastAsia"/>
              </w:rPr>
              <w:t>：</w:t>
            </w:r>
            <w:r>
              <w:rPr>
                <w:rFonts w:eastAsia="標楷體" w:hint="eastAsia"/>
              </w:rPr>
              <w:t>減少作業量或練習的題數</w:t>
            </w:r>
          </w:p>
          <w:p w:rsidR="007B6754" w:rsidRPr="00B51B25" w:rsidRDefault="007B6754" w:rsidP="007B6754">
            <w:pPr>
              <w:snapToGrid w:val="0"/>
              <w:ind w:firstLine="0"/>
              <w:rPr>
                <w:rFonts w:ascii="標楷體" w:eastAsia="標楷體" w:hAnsi="標楷體" w:cs="標楷體"/>
                <w:sz w:val="24"/>
                <w:szCs w:val="24"/>
              </w:rPr>
            </w:pPr>
          </w:p>
        </w:tc>
        <w:tc>
          <w:tcPr>
            <w:tcW w:w="2070"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【多元文化教育】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多J5 了</w:t>
            </w:r>
            <w:r w:rsidRPr="00F47389">
              <w:rPr>
                <w:rFonts w:ascii="標楷體" w:eastAsia="標楷體" w:hAnsi="標楷體" w:cs="標楷體"/>
                <w:sz w:val="24"/>
                <w:szCs w:val="24"/>
              </w:rPr>
              <w:t>解及尊重不同文化的習俗與禁忌。</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【閱讀素養教育】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閱J4 </w:t>
            </w:r>
            <w:r w:rsidRPr="00F47389">
              <w:rPr>
                <w:rFonts w:ascii="標楷體" w:eastAsia="標楷體" w:hAnsi="標楷體" w:cs="標楷體"/>
                <w:sz w:val="24"/>
                <w:szCs w:val="24"/>
              </w:rPr>
              <w:t>除紙本閱讀之外，依學習需求選擇適當的閱讀媒材，並了解如何利</w:t>
            </w:r>
            <w:r w:rsidRPr="00F47389">
              <w:rPr>
                <w:rFonts w:ascii="標楷體" w:eastAsia="標楷體" w:hAnsi="標楷體" w:cs="標楷體"/>
                <w:sz w:val="24"/>
                <w:szCs w:val="24"/>
              </w:rPr>
              <w:lastRenderedPageBreak/>
              <w:t>用適當的管道獲得文本資源。</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閱J10 </w:t>
            </w:r>
            <w:r w:rsidRPr="00F47389">
              <w:rPr>
                <w:rFonts w:ascii="標楷體" w:eastAsia="標楷體" w:hAnsi="標楷體" w:cs="標楷體"/>
                <w:sz w:val="24"/>
                <w:szCs w:val="24"/>
              </w:rPr>
              <w:t>主動尋求多元的詮釋，並試著表達自己的想法。</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戶J1 </w:t>
            </w:r>
            <w:r w:rsidRPr="00F47389">
              <w:rPr>
                <w:rFonts w:ascii="標楷體" w:eastAsia="標楷體" w:hAnsi="標楷體" w:cs="標楷體"/>
                <w:sz w:val="24"/>
                <w:szCs w:val="24"/>
              </w:rPr>
              <w:t>善用教室外、戶外及校外教學，認識臺灣環境並參訪自然及文化資產，如國家公園</w:t>
            </w:r>
            <w:r>
              <w:rPr>
                <w:rFonts w:ascii="標楷體" w:eastAsia="標楷體" w:hAnsi="標楷體" w:cs="標楷體"/>
                <w:sz w:val="24"/>
                <w:szCs w:val="24"/>
              </w:rPr>
              <w:t>、</w:t>
            </w:r>
            <w:r w:rsidRPr="00F47389">
              <w:rPr>
                <w:rFonts w:ascii="標楷體" w:eastAsia="標楷體" w:hAnsi="標楷體" w:cs="標楷體"/>
                <w:sz w:val="24"/>
                <w:szCs w:val="24"/>
              </w:rPr>
              <w:t>國家風景區及國家森林公園等。</w:t>
            </w:r>
          </w:p>
          <w:p w:rsidR="007B6754" w:rsidRDefault="007B6754" w:rsidP="007B6754">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戶J2 </w:t>
            </w:r>
            <w:r w:rsidRPr="00B10091">
              <w:rPr>
                <w:rFonts w:ascii="標楷體" w:eastAsia="標楷體" w:hAnsi="標楷體" w:cs="標楷體"/>
                <w:sz w:val="24"/>
                <w:szCs w:val="24"/>
              </w:rPr>
              <w:t>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rsidR="007B6754" w:rsidRPr="000D49C5" w:rsidRDefault="007B6754" w:rsidP="007B6754">
            <w:pPr>
              <w:adjustRightInd w:val="0"/>
              <w:snapToGrid w:val="0"/>
              <w:ind w:firstLine="0"/>
              <w:jc w:val="left"/>
              <w:rPr>
                <w:rFonts w:ascii="標楷體" w:eastAsia="標楷體" w:hAnsi="標楷體" w:cs="標楷體"/>
                <w:sz w:val="24"/>
                <w:szCs w:val="24"/>
                <w:u w:val="single"/>
              </w:rPr>
            </w:pPr>
          </w:p>
        </w:tc>
      </w:tr>
    </w:tbl>
    <w:p w:rsidR="00FF3B7C" w:rsidRPr="00CB4C38" w:rsidRDefault="00FF3B7C">
      <w:pPr>
        <w:rPr>
          <w:rFonts w:ascii="標楷體" w:eastAsia="標楷體" w:hAnsi="標楷體" w:cs="標楷體"/>
          <w:color w:val="000000"/>
          <w:sz w:val="24"/>
          <w:szCs w:val="24"/>
        </w:rPr>
      </w:pPr>
    </w:p>
    <w:p w:rsidR="00FF3B7C" w:rsidRDefault="00AC2A07">
      <w:pPr>
        <w:rPr>
          <w:rFonts w:ascii="標楷體" w:eastAsia="標楷體" w:hAnsi="標楷體" w:cs="標楷體"/>
          <w:color w:val="000000"/>
          <w:sz w:val="24"/>
          <w:szCs w:val="24"/>
        </w:rPr>
      </w:pPr>
      <w:bookmarkStart w:id="4" w:name="_heading=h.3znysh7" w:colFirst="0" w:colLast="0"/>
      <w:bookmarkEnd w:id="4"/>
      <w:r>
        <w:rPr>
          <w:rFonts w:ascii="標楷體" w:eastAsia="標楷體" w:hAnsi="標楷體" w:cs="標楷體"/>
          <w:color w:val="000000"/>
          <w:sz w:val="24"/>
          <w:szCs w:val="24"/>
        </w:rPr>
        <w:t>七、本課程是否有校外人士協助教學</w:t>
      </w:r>
      <w:r>
        <w:rPr>
          <w:rFonts w:ascii="標楷體" w:eastAsia="標楷體" w:hAnsi="標楷體" w:cs="標楷體"/>
          <w:color w:val="2E75B5"/>
          <w:sz w:val="24"/>
          <w:szCs w:val="24"/>
        </w:rPr>
        <w:t>(本表格請勿刪除)</w:t>
      </w:r>
    </w:p>
    <w:p w:rsidR="00FF3B7C" w:rsidRDefault="00AC2A07">
      <w:pPr>
        <w:rPr>
          <w:rFonts w:ascii="標楷體" w:eastAsia="標楷體" w:hAnsi="標楷體" w:cs="標楷體"/>
          <w:color w:val="000000"/>
          <w:sz w:val="24"/>
          <w:szCs w:val="24"/>
        </w:rPr>
      </w:pPr>
      <w:r>
        <w:rPr>
          <w:rFonts w:ascii="標楷體" w:eastAsia="標楷體" w:hAnsi="標楷體" w:cs="標楷體"/>
          <w:color w:val="000000"/>
          <w:sz w:val="24"/>
          <w:szCs w:val="24"/>
        </w:rPr>
        <w:t>■否，全學年都沒有(以下免填)</w:t>
      </w:r>
    </w:p>
    <w:p w:rsidR="00FF3B7C" w:rsidRDefault="00AC2A07">
      <w:pPr>
        <w:rPr>
          <w:rFonts w:ascii="標楷體" w:eastAsia="標楷體" w:hAnsi="標楷體" w:cs="標楷體"/>
          <w:color w:val="000000"/>
          <w:sz w:val="24"/>
          <w:szCs w:val="24"/>
        </w:rPr>
      </w:pPr>
      <w:r>
        <w:rPr>
          <w:rFonts w:ascii="標楷體" w:eastAsia="標楷體" w:hAnsi="標楷體" w:cs="標楷體"/>
          <w:color w:val="000000"/>
          <w:sz w:val="24"/>
          <w:szCs w:val="24"/>
        </w:rPr>
        <w:t>□有，部分班級，實施的班級為：___________</w:t>
      </w:r>
    </w:p>
    <w:p w:rsidR="00FF3B7C" w:rsidRDefault="00AC2A07">
      <w:pPr>
        <w:rPr>
          <w:rFonts w:ascii="標楷體" w:eastAsia="標楷體" w:hAnsi="標楷體" w:cs="標楷體"/>
          <w:color w:val="000000"/>
          <w:sz w:val="24"/>
          <w:szCs w:val="24"/>
        </w:rPr>
      </w:pPr>
      <w:r>
        <w:rPr>
          <w:rFonts w:ascii="標楷體" w:eastAsia="標楷體" w:hAnsi="標楷體" w:cs="標楷體"/>
          <w:color w:val="000000"/>
          <w:sz w:val="24"/>
          <w:szCs w:val="24"/>
        </w:rPr>
        <w:t>□有，全學年實施</w:t>
      </w:r>
    </w:p>
    <w:tbl>
      <w:tblPr>
        <w:tblStyle w:val="affe"/>
        <w:tblW w:w="15108" w:type="dxa"/>
        <w:tblInd w:w="-289" w:type="dxa"/>
        <w:tblLayout w:type="fixed"/>
        <w:tblLook w:val="0400" w:firstRow="0" w:lastRow="0" w:firstColumn="0" w:lastColumn="0" w:noHBand="0" w:noVBand="1"/>
      </w:tblPr>
      <w:tblGrid>
        <w:gridCol w:w="1292"/>
        <w:gridCol w:w="3416"/>
        <w:gridCol w:w="3513"/>
        <w:gridCol w:w="2296"/>
        <w:gridCol w:w="1399"/>
        <w:gridCol w:w="3192"/>
      </w:tblGrid>
      <w:tr w:rsidR="00FF3B7C">
        <w:tc>
          <w:tcPr>
            <w:tcW w:w="129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AC2A07">
            <w:pPr>
              <w:ind w:firstLine="0"/>
              <w:jc w:val="center"/>
              <w:rPr>
                <w:rFonts w:ascii="標楷體" w:eastAsia="標楷體" w:hAnsi="標楷體" w:cs="標楷體"/>
                <w:color w:val="000000"/>
                <w:sz w:val="24"/>
                <w:szCs w:val="24"/>
              </w:rPr>
            </w:pPr>
            <w:r>
              <w:rPr>
                <w:rFonts w:ascii="標楷體" w:eastAsia="標楷體" w:hAnsi="標楷體" w:cs="標楷體"/>
                <w:color w:val="000000"/>
                <w:sz w:val="24"/>
                <w:szCs w:val="24"/>
              </w:rPr>
              <w:lastRenderedPageBreak/>
              <w:t>教學期程</w:t>
            </w:r>
          </w:p>
        </w:tc>
        <w:tc>
          <w:tcPr>
            <w:tcW w:w="34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AC2A07">
            <w:pPr>
              <w:ind w:firstLine="0"/>
              <w:jc w:val="center"/>
              <w:rPr>
                <w:rFonts w:ascii="標楷體" w:eastAsia="標楷體" w:hAnsi="標楷體" w:cs="標楷體"/>
                <w:color w:val="000000"/>
                <w:sz w:val="24"/>
                <w:szCs w:val="24"/>
              </w:rPr>
            </w:pPr>
            <w:r>
              <w:rPr>
                <w:rFonts w:ascii="標楷體" w:eastAsia="標楷體" w:hAnsi="標楷體" w:cs="標楷體"/>
                <w:color w:val="000000"/>
                <w:sz w:val="24"/>
                <w:szCs w:val="24"/>
              </w:rPr>
              <w:t>校外人士協助之課程大綱</w:t>
            </w:r>
          </w:p>
        </w:tc>
        <w:tc>
          <w:tcPr>
            <w:tcW w:w="351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AC2A07">
            <w:pPr>
              <w:spacing w:before="100"/>
              <w:ind w:firstLine="0"/>
              <w:jc w:val="center"/>
              <w:rPr>
                <w:rFonts w:ascii="標楷體" w:eastAsia="標楷體" w:hAnsi="標楷體" w:cs="標楷體"/>
                <w:color w:val="000000"/>
                <w:sz w:val="24"/>
                <w:szCs w:val="24"/>
              </w:rPr>
            </w:pPr>
            <w:r>
              <w:rPr>
                <w:rFonts w:ascii="標楷體" w:eastAsia="標楷體" w:hAnsi="標楷體" w:cs="標楷體"/>
                <w:color w:val="000000"/>
                <w:sz w:val="24"/>
                <w:szCs w:val="24"/>
              </w:rPr>
              <w:t>教材形式</w:t>
            </w:r>
          </w:p>
        </w:tc>
        <w:tc>
          <w:tcPr>
            <w:tcW w:w="22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AC2A07">
            <w:pPr>
              <w:spacing w:before="100"/>
              <w:ind w:firstLine="0"/>
              <w:jc w:val="center"/>
              <w:rPr>
                <w:rFonts w:ascii="標楷體" w:eastAsia="標楷體" w:hAnsi="標楷體" w:cs="標楷體"/>
                <w:color w:val="000000"/>
                <w:sz w:val="24"/>
                <w:szCs w:val="24"/>
              </w:rPr>
            </w:pPr>
            <w:r>
              <w:rPr>
                <w:rFonts w:ascii="標楷體" w:eastAsia="標楷體" w:hAnsi="標楷體" w:cs="標楷體"/>
                <w:color w:val="000000"/>
                <w:sz w:val="24"/>
                <w:szCs w:val="24"/>
              </w:rPr>
              <w:t>教材內容簡介</w:t>
            </w:r>
          </w:p>
        </w:tc>
        <w:tc>
          <w:tcPr>
            <w:tcW w:w="139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AC2A07">
            <w:pPr>
              <w:spacing w:before="100"/>
              <w:ind w:firstLine="0"/>
              <w:jc w:val="center"/>
              <w:rPr>
                <w:rFonts w:ascii="標楷體" w:eastAsia="標楷體" w:hAnsi="標楷體" w:cs="標楷體"/>
                <w:color w:val="000000"/>
                <w:sz w:val="24"/>
                <w:szCs w:val="24"/>
              </w:rPr>
            </w:pPr>
            <w:r>
              <w:rPr>
                <w:rFonts w:ascii="標楷體" w:eastAsia="標楷體" w:hAnsi="標楷體" w:cs="標楷體"/>
                <w:color w:val="000000"/>
                <w:sz w:val="24"/>
                <w:szCs w:val="24"/>
              </w:rPr>
              <w:t>預期成效</w:t>
            </w:r>
          </w:p>
        </w:tc>
        <w:tc>
          <w:tcPr>
            <w:tcW w:w="319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AC2A07">
            <w:pPr>
              <w:spacing w:before="100"/>
              <w:ind w:firstLine="0"/>
              <w:jc w:val="center"/>
              <w:rPr>
                <w:rFonts w:ascii="標楷體" w:eastAsia="標楷體" w:hAnsi="標楷體" w:cs="標楷體"/>
                <w:color w:val="000000"/>
                <w:sz w:val="24"/>
                <w:szCs w:val="24"/>
              </w:rPr>
            </w:pPr>
            <w:r>
              <w:rPr>
                <w:rFonts w:ascii="標楷體" w:eastAsia="標楷體" w:hAnsi="標楷體" w:cs="標楷體"/>
                <w:color w:val="000000"/>
                <w:sz w:val="24"/>
                <w:szCs w:val="24"/>
              </w:rPr>
              <w:t>原授課教師角色</w:t>
            </w:r>
          </w:p>
        </w:tc>
      </w:tr>
      <w:tr w:rsidR="00FF3B7C">
        <w:tc>
          <w:tcPr>
            <w:tcW w:w="129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34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351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AC2A07">
            <w:pPr>
              <w:pBdr>
                <w:top w:val="nil"/>
                <w:left w:val="nil"/>
                <w:bottom w:val="nil"/>
                <w:right w:val="nil"/>
                <w:between w:val="nil"/>
              </w:pBdr>
              <w:ind w:firstLine="0"/>
              <w:rPr>
                <w:rFonts w:ascii="標楷體" w:eastAsia="標楷體" w:hAnsi="標楷體" w:cs="標楷體"/>
                <w:color w:val="000000"/>
                <w:sz w:val="24"/>
                <w:szCs w:val="24"/>
              </w:rPr>
            </w:pPr>
            <w:r>
              <w:rPr>
                <w:rFonts w:ascii="標楷體" w:eastAsia="標楷體" w:hAnsi="標楷體" w:cs="標楷體"/>
                <w:color w:val="000000"/>
                <w:sz w:val="24"/>
                <w:szCs w:val="24"/>
              </w:rPr>
              <w:t>□簡報□印刷品□影音光碟</w:t>
            </w:r>
          </w:p>
          <w:p w:rsidR="00FF3B7C" w:rsidRDefault="00AC2A07">
            <w:pPr>
              <w:pBdr>
                <w:top w:val="nil"/>
                <w:left w:val="nil"/>
                <w:bottom w:val="nil"/>
                <w:right w:val="nil"/>
                <w:between w:val="nil"/>
              </w:pBdr>
              <w:ind w:firstLine="0"/>
              <w:rPr>
                <w:rFonts w:ascii="標楷體" w:eastAsia="標楷體" w:hAnsi="標楷體" w:cs="標楷體"/>
                <w:color w:val="000000"/>
                <w:sz w:val="24"/>
                <w:szCs w:val="24"/>
              </w:rPr>
            </w:pPr>
            <w:r>
              <w:rPr>
                <w:rFonts w:ascii="標楷體" w:eastAsia="標楷體" w:hAnsi="標楷體" w:cs="標楷體"/>
                <w:color w:val="000000"/>
                <w:sz w:val="24"/>
                <w:szCs w:val="24"/>
              </w:rPr>
              <w:t xml:space="preserve">□其他於課程或活動中使用之教學資料，請說明： </w:t>
            </w:r>
          </w:p>
        </w:tc>
        <w:tc>
          <w:tcPr>
            <w:tcW w:w="22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139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319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r>
      <w:tr w:rsidR="00FF3B7C">
        <w:tc>
          <w:tcPr>
            <w:tcW w:w="129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34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351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22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139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319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r>
      <w:tr w:rsidR="00FF3B7C">
        <w:tc>
          <w:tcPr>
            <w:tcW w:w="129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341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351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22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139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c>
          <w:tcPr>
            <w:tcW w:w="319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F3B7C" w:rsidRDefault="00FF3B7C">
            <w:pPr>
              <w:ind w:firstLine="0"/>
              <w:rPr>
                <w:rFonts w:ascii="標楷體" w:eastAsia="標楷體" w:hAnsi="標楷體" w:cs="標楷體"/>
                <w:color w:val="000000"/>
                <w:sz w:val="24"/>
                <w:szCs w:val="24"/>
              </w:rPr>
            </w:pPr>
          </w:p>
        </w:tc>
      </w:tr>
    </w:tbl>
    <w:p w:rsidR="00FF3B7C" w:rsidRDefault="00AC2A07">
      <w:pPr>
        <w:rPr>
          <w:rFonts w:ascii="標楷體" w:eastAsia="標楷體" w:hAnsi="標楷體" w:cs="標楷體"/>
          <w:color w:val="000000"/>
          <w:sz w:val="24"/>
          <w:szCs w:val="24"/>
        </w:rPr>
      </w:pPr>
      <w:r>
        <w:rPr>
          <w:rFonts w:ascii="標楷體" w:eastAsia="標楷體" w:hAnsi="標楷體" w:cs="標楷體"/>
          <w:color w:val="000000"/>
          <w:sz w:val="24"/>
          <w:szCs w:val="24"/>
        </w:rPr>
        <w:t>*上述欄位皆與校外人士協助教學與活動之申請表一致</w:t>
      </w:r>
    </w:p>
    <w:p w:rsidR="00FF3B7C" w:rsidRDefault="00FF3B7C">
      <w:pPr>
        <w:rPr>
          <w:rFonts w:ascii="標楷體" w:eastAsia="標楷體" w:hAnsi="標楷體" w:cs="標楷體"/>
          <w:b/>
          <w:color w:val="000000"/>
          <w:sz w:val="28"/>
          <w:szCs w:val="28"/>
        </w:rPr>
      </w:pPr>
    </w:p>
    <w:p w:rsidR="00FF3B7C" w:rsidRDefault="00AC2A07">
      <w:pPr>
        <w:rPr>
          <w:rFonts w:ascii="標楷體" w:eastAsia="標楷體" w:hAnsi="標楷體" w:cs="標楷體"/>
          <w:b/>
          <w:color w:val="000000"/>
          <w:sz w:val="28"/>
          <w:szCs w:val="28"/>
        </w:rPr>
      </w:pPr>
      <w:r>
        <w:rPr>
          <w:rFonts w:ascii="標楷體" w:eastAsia="標楷體" w:hAnsi="標楷體" w:cs="標楷體"/>
          <w:b/>
          <w:color w:val="000000"/>
          <w:sz w:val="28"/>
          <w:szCs w:val="28"/>
        </w:rPr>
        <w:t>八、法律規定教育議題實施規劃</w:t>
      </w:r>
    </w:p>
    <w:tbl>
      <w:tblPr>
        <w:tblStyle w:val="afff"/>
        <w:tblW w:w="139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6"/>
        <w:gridCol w:w="3434"/>
        <w:gridCol w:w="844"/>
        <w:gridCol w:w="2376"/>
        <w:gridCol w:w="1178"/>
        <w:gridCol w:w="1262"/>
        <w:gridCol w:w="4148"/>
      </w:tblGrid>
      <w:tr w:rsidR="00FF3B7C">
        <w:trPr>
          <w:jc w:val="center"/>
        </w:trPr>
        <w:tc>
          <w:tcPr>
            <w:tcW w:w="706" w:type="dxa"/>
            <w:vMerge w:val="restart"/>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序號</w:t>
            </w:r>
          </w:p>
        </w:tc>
        <w:tc>
          <w:tcPr>
            <w:tcW w:w="3434" w:type="dxa"/>
            <w:vMerge w:val="restart"/>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重要教育工作</w:t>
            </w:r>
          </w:p>
        </w:tc>
        <w:tc>
          <w:tcPr>
            <w:tcW w:w="4398" w:type="dxa"/>
            <w:gridSpan w:val="3"/>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納入課程規劃實施情形</w:t>
            </w:r>
          </w:p>
          <w:p w:rsidR="00FF3B7C" w:rsidRDefault="00AC2A07">
            <w:pPr>
              <w:rPr>
                <w:rFonts w:ascii="標楷體" w:eastAsia="標楷體" w:hAnsi="標楷體" w:cs="標楷體"/>
                <w:b/>
                <w:color w:val="000000"/>
              </w:rPr>
            </w:pPr>
            <w:r>
              <w:rPr>
                <w:rFonts w:ascii="標楷體" w:eastAsia="標楷體" w:hAnsi="標楷體" w:cs="標楷體"/>
                <w:b/>
                <w:color w:val="FF0000"/>
              </w:rPr>
              <w:t>（請視實際情形自行增列，內容須與各年級領域學習或彈性學習課程計畫相符）</w:t>
            </w:r>
          </w:p>
        </w:tc>
        <w:tc>
          <w:tcPr>
            <w:tcW w:w="1262" w:type="dxa"/>
            <w:vMerge w:val="restart"/>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本學期</w:t>
            </w:r>
          </w:p>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實施時數</w:t>
            </w:r>
          </w:p>
        </w:tc>
        <w:tc>
          <w:tcPr>
            <w:tcW w:w="4148" w:type="dxa"/>
            <w:vMerge w:val="restart"/>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相關規定說明</w:t>
            </w:r>
          </w:p>
        </w:tc>
      </w:tr>
      <w:tr w:rsidR="00FF3B7C">
        <w:trPr>
          <w:jc w:val="center"/>
        </w:trPr>
        <w:tc>
          <w:tcPr>
            <w:tcW w:w="706" w:type="dxa"/>
            <w:vMerge/>
            <w:vAlign w:val="center"/>
          </w:tcPr>
          <w:p w:rsidR="00FF3B7C" w:rsidRDefault="00FF3B7C">
            <w:pPr>
              <w:widowControl w:val="0"/>
              <w:pBdr>
                <w:top w:val="nil"/>
                <w:left w:val="nil"/>
                <w:bottom w:val="nil"/>
                <w:right w:val="nil"/>
                <w:between w:val="nil"/>
              </w:pBdr>
              <w:spacing w:line="276" w:lineRule="auto"/>
              <w:ind w:firstLine="0"/>
              <w:jc w:val="left"/>
              <w:rPr>
                <w:rFonts w:ascii="標楷體" w:eastAsia="標楷體" w:hAnsi="標楷體" w:cs="標楷體"/>
                <w:color w:val="000000"/>
                <w:sz w:val="24"/>
                <w:szCs w:val="24"/>
              </w:rPr>
            </w:pPr>
          </w:p>
        </w:tc>
        <w:tc>
          <w:tcPr>
            <w:tcW w:w="3434" w:type="dxa"/>
            <w:vMerge/>
            <w:vAlign w:val="center"/>
          </w:tcPr>
          <w:p w:rsidR="00FF3B7C" w:rsidRDefault="00FF3B7C">
            <w:pPr>
              <w:widowControl w:val="0"/>
              <w:pBdr>
                <w:top w:val="nil"/>
                <w:left w:val="nil"/>
                <w:bottom w:val="nil"/>
                <w:right w:val="nil"/>
                <w:between w:val="nil"/>
              </w:pBdr>
              <w:spacing w:line="276" w:lineRule="auto"/>
              <w:ind w:firstLine="0"/>
              <w:jc w:val="left"/>
              <w:rPr>
                <w:rFonts w:ascii="標楷體" w:eastAsia="標楷體" w:hAnsi="標楷體" w:cs="標楷體"/>
                <w:color w:val="000000"/>
                <w:sz w:val="24"/>
                <w:szCs w:val="24"/>
              </w:rPr>
            </w:pPr>
          </w:p>
        </w:tc>
        <w:tc>
          <w:tcPr>
            <w:tcW w:w="844"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實施年級</w:t>
            </w:r>
          </w:p>
        </w:tc>
        <w:tc>
          <w:tcPr>
            <w:tcW w:w="2376"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領域學習或彈性學習課程別</w:t>
            </w:r>
          </w:p>
        </w:tc>
        <w:tc>
          <w:tcPr>
            <w:tcW w:w="1178"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實施</w:t>
            </w:r>
          </w:p>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週次</w:t>
            </w:r>
          </w:p>
        </w:tc>
        <w:tc>
          <w:tcPr>
            <w:tcW w:w="1262" w:type="dxa"/>
            <w:vMerge/>
            <w:vAlign w:val="center"/>
          </w:tcPr>
          <w:p w:rsidR="00FF3B7C" w:rsidRDefault="00FF3B7C">
            <w:pPr>
              <w:widowControl w:val="0"/>
              <w:pBdr>
                <w:top w:val="nil"/>
                <w:left w:val="nil"/>
                <w:bottom w:val="nil"/>
                <w:right w:val="nil"/>
                <w:between w:val="nil"/>
              </w:pBdr>
              <w:spacing w:line="276" w:lineRule="auto"/>
              <w:ind w:firstLine="0"/>
              <w:jc w:val="left"/>
              <w:rPr>
                <w:rFonts w:ascii="標楷體" w:eastAsia="標楷體" w:hAnsi="標楷體" w:cs="標楷體"/>
                <w:color w:val="000000"/>
                <w:sz w:val="24"/>
                <w:szCs w:val="24"/>
              </w:rPr>
            </w:pPr>
          </w:p>
        </w:tc>
        <w:tc>
          <w:tcPr>
            <w:tcW w:w="4148" w:type="dxa"/>
            <w:vMerge/>
            <w:vAlign w:val="center"/>
          </w:tcPr>
          <w:p w:rsidR="00FF3B7C" w:rsidRDefault="00FF3B7C">
            <w:pPr>
              <w:widowControl w:val="0"/>
              <w:pBdr>
                <w:top w:val="nil"/>
                <w:left w:val="nil"/>
                <w:bottom w:val="nil"/>
                <w:right w:val="nil"/>
                <w:between w:val="nil"/>
              </w:pBdr>
              <w:spacing w:line="276" w:lineRule="auto"/>
              <w:ind w:firstLine="0"/>
              <w:jc w:val="left"/>
              <w:rPr>
                <w:rFonts w:ascii="標楷體" w:eastAsia="標楷體" w:hAnsi="標楷體" w:cs="標楷體"/>
                <w:color w:val="000000"/>
                <w:sz w:val="24"/>
                <w:szCs w:val="24"/>
              </w:rPr>
            </w:pPr>
          </w:p>
        </w:tc>
      </w:tr>
      <w:tr w:rsidR="00FF3B7C">
        <w:trPr>
          <w:trHeight w:val="593"/>
          <w:jc w:val="center"/>
        </w:trPr>
        <w:tc>
          <w:tcPr>
            <w:tcW w:w="706"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1</w:t>
            </w:r>
          </w:p>
        </w:tc>
        <w:tc>
          <w:tcPr>
            <w:tcW w:w="3434"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性別平等教育課程或活動</w:t>
            </w:r>
          </w:p>
        </w:tc>
        <w:tc>
          <w:tcPr>
            <w:tcW w:w="844" w:type="dxa"/>
            <w:vAlign w:val="center"/>
          </w:tcPr>
          <w:p w:rsidR="00FF3B7C" w:rsidRDefault="00141AE6">
            <w:pPr>
              <w:rPr>
                <w:rFonts w:ascii="標楷體" w:eastAsia="標楷體" w:hAnsi="標楷體" w:cs="標楷體"/>
                <w:color w:val="000000"/>
                <w:sz w:val="24"/>
                <w:szCs w:val="24"/>
              </w:rPr>
            </w:pPr>
            <w:r>
              <w:rPr>
                <w:rFonts w:ascii="標楷體" w:eastAsia="標楷體" w:hAnsi="標楷體" w:cs="標楷體" w:hint="eastAsia"/>
                <w:color w:val="000000"/>
                <w:sz w:val="24"/>
                <w:szCs w:val="24"/>
              </w:rPr>
              <w:t xml:space="preserve">  </w:t>
            </w:r>
          </w:p>
        </w:tc>
        <w:tc>
          <w:tcPr>
            <w:tcW w:w="2376" w:type="dxa"/>
            <w:vAlign w:val="center"/>
          </w:tcPr>
          <w:p w:rsidR="00FF3B7C" w:rsidRDefault="00FF3B7C">
            <w:pPr>
              <w:rPr>
                <w:rFonts w:ascii="標楷體" w:eastAsia="標楷體" w:hAnsi="標楷體" w:cs="標楷體"/>
                <w:color w:val="000000"/>
                <w:sz w:val="24"/>
                <w:szCs w:val="24"/>
              </w:rPr>
            </w:pPr>
          </w:p>
        </w:tc>
        <w:tc>
          <w:tcPr>
            <w:tcW w:w="1178" w:type="dxa"/>
            <w:vAlign w:val="center"/>
          </w:tcPr>
          <w:p w:rsidR="00FF3B7C" w:rsidRDefault="00FF3B7C">
            <w:pPr>
              <w:rPr>
                <w:rFonts w:ascii="標楷體" w:eastAsia="標楷體" w:hAnsi="標楷體" w:cs="標楷體"/>
                <w:color w:val="000000"/>
                <w:sz w:val="24"/>
                <w:szCs w:val="24"/>
              </w:rPr>
            </w:pPr>
          </w:p>
        </w:tc>
        <w:tc>
          <w:tcPr>
            <w:tcW w:w="1262" w:type="dxa"/>
            <w:vAlign w:val="center"/>
          </w:tcPr>
          <w:p w:rsidR="00FF3B7C" w:rsidRDefault="00FF3B7C">
            <w:pPr>
              <w:rPr>
                <w:rFonts w:ascii="標楷體" w:eastAsia="標楷體" w:hAnsi="標楷體" w:cs="標楷體"/>
                <w:color w:val="000000"/>
                <w:sz w:val="24"/>
                <w:szCs w:val="24"/>
              </w:rPr>
            </w:pPr>
          </w:p>
        </w:tc>
        <w:tc>
          <w:tcPr>
            <w:tcW w:w="4148" w:type="dxa"/>
            <w:vAlign w:val="center"/>
          </w:tcPr>
          <w:p w:rsidR="00FF3B7C" w:rsidRDefault="00AC2A07">
            <w:pPr>
              <w:jc w:val="left"/>
              <w:rPr>
                <w:rFonts w:ascii="標楷體" w:eastAsia="標楷體" w:hAnsi="標楷體" w:cs="標楷體"/>
                <w:color w:val="000000"/>
                <w:sz w:val="24"/>
                <w:szCs w:val="24"/>
              </w:rPr>
            </w:pPr>
            <w:r>
              <w:rPr>
                <w:rFonts w:ascii="PMingLiu" w:eastAsia="PMingLiu" w:hAnsi="PMingLiu" w:cs="PMingLiu"/>
                <w:color w:val="000000"/>
                <w:sz w:val="24"/>
                <w:szCs w:val="24"/>
              </w:rPr>
              <w:t>✽</w:t>
            </w:r>
            <w:r>
              <w:rPr>
                <w:rFonts w:ascii="標楷體" w:eastAsia="標楷體" w:hAnsi="標楷體" w:cs="標楷體"/>
                <w:color w:val="000000"/>
                <w:sz w:val="24"/>
                <w:szCs w:val="24"/>
              </w:rPr>
              <w:t>性別平等教育法第17條</w:t>
            </w:r>
          </w:p>
          <w:p w:rsidR="00FF3B7C" w:rsidRDefault="00AC2A07">
            <w:pPr>
              <w:jc w:val="left"/>
              <w:rPr>
                <w:rFonts w:ascii="標楷體" w:eastAsia="標楷體" w:hAnsi="標楷體" w:cs="標楷體"/>
                <w:color w:val="000000"/>
                <w:sz w:val="24"/>
                <w:szCs w:val="24"/>
              </w:rPr>
            </w:pPr>
            <w:r>
              <w:rPr>
                <w:rFonts w:ascii="標楷體" w:eastAsia="標楷體" w:hAnsi="標楷體" w:cs="標楷體"/>
                <w:color w:val="000000"/>
                <w:sz w:val="24"/>
                <w:szCs w:val="24"/>
              </w:rPr>
              <w:t xml:space="preserve">  每學期至少4小時</w:t>
            </w:r>
          </w:p>
          <w:p w:rsidR="00FF3B7C" w:rsidRDefault="00AC2A07">
            <w:pPr>
              <w:jc w:val="left"/>
              <w:rPr>
                <w:rFonts w:ascii="標楷體" w:eastAsia="標楷體" w:hAnsi="標楷體" w:cs="標楷體"/>
                <w:color w:val="000000"/>
                <w:sz w:val="24"/>
                <w:szCs w:val="24"/>
              </w:rPr>
            </w:pPr>
            <w:r>
              <w:rPr>
                <w:rFonts w:ascii="PMingLiu" w:eastAsia="PMingLiu" w:hAnsi="PMingLiu" w:cs="PMingLiu"/>
                <w:color w:val="000000"/>
                <w:sz w:val="24"/>
                <w:szCs w:val="24"/>
              </w:rPr>
              <w:t>✽</w:t>
            </w:r>
            <w:r>
              <w:rPr>
                <w:rFonts w:ascii="標楷體" w:eastAsia="標楷體" w:hAnsi="標楷體" w:cs="標楷體"/>
                <w:color w:val="000000"/>
                <w:sz w:val="24"/>
                <w:szCs w:val="24"/>
              </w:rPr>
              <w:t>兒童及少年性剝削防制條例第4條</w:t>
            </w:r>
          </w:p>
          <w:p w:rsidR="00FF3B7C" w:rsidRDefault="00AC2A07">
            <w:pPr>
              <w:jc w:val="left"/>
              <w:rPr>
                <w:rFonts w:ascii="標楷體" w:eastAsia="標楷體" w:hAnsi="標楷體" w:cs="標楷體"/>
                <w:color w:val="000000"/>
                <w:sz w:val="24"/>
                <w:szCs w:val="24"/>
              </w:rPr>
            </w:pPr>
            <w:r>
              <w:rPr>
                <w:rFonts w:ascii="標楷體" w:eastAsia="標楷體" w:hAnsi="標楷體" w:cs="標楷體"/>
                <w:color w:val="000000"/>
                <w:sz w:val="24"/>
                <w:szCs w:val="24"/>
              </w:rPr>
              <w:t xml:space="preserve">  每學年應辦理兒童及少年性剝削防  </w:t>
            </w:r>
          </w:p>
          <w:p w:rsidR="00FF3B7C" w:rsidRDefault="00AC2A07">
            <w:pPr>
              <w:jc w:val="left"/>
              <w:rPr>
                <w:rFonts w:ascii="標楷體" w:eastAsia="標楷體" w:hAnsi="標楷體" w:cs="標楷體"/>
                <w:color w:val="000000"/>
                <w:sz w:val="24"/>
                <w:szCs w:val="24"/>
              </w:rPr>
            </w:pPr>
            <w:r>
              <w:rPr>
                <w:rFonts w:ascii="標楷體" w:eastAsia="標楷體" w:hAnsi="標楷體" w:cs="標楷體"/>
                <w:color w:val="000000"/>
                <w:sz w:val="24"/>
                <w:szCs w:val="24"/>
              </w:rPr>
              <w:t xml:space="preserve">  治教育課程或教育宣導(建議融入)</w:t>
            </w:r>
          </w:p>
        </w:tc>
      </w:tr>
      <w:tr w:rsidR="00FF3B7C">
        <w:trPr>
          <w:trHeight w:val="340"/>
          <w:jc w:val="center"/>
        </w:trPr>
        <w:tc>
          <w:tcPr>
            <w:tcW w:w="706"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2</w:t>
            </w:r>
          </w:p>
        </w:tc>
        <w:tc>
          <w:tcPr>
            <w:tcW w:w="3434"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sz w:val="24"/>
                <w:szCs w:val="24"/>
              </w:rPr>
              <w:t>性侵害防治教育課程</w:t>
            </w:r>
          </w:p>
        </w:tc>
        <w:tc>
          <w:tcPr>
            <w:tcW w:w="844" w:type="dxa"/>
            <w:vAlign w:val="center"/>
          </w:tcPr>
          <w:p w:rsidR="00FF3B7C" w:rsidRDefault="00FF3B7C">
            <w:pPr>
              <w:jc w:val="center"/>
              <w:rPr>
                <w:rFonts w:ascii="標楷體" w:eastAsia="標楷體" w:hAnsi="標楷體" w:cs="標楷體"/>
                <w:color w:val="000000"/>
                <w:sz w:val="24"/>
                <w:szCs w:val="24"/>
              </w:rPr>
            </w:pPr>
          </w:p>
        </w:tc>
        <w:tc>
          <w:tcPr>
            <w:tcW w:w="2376" w:type="dxa"/>
            <w:vAlign w:val="center"/>
          </w:tcPr>
          <w:p w:rsidR="00FF3B7C" w:rsidRDefault="00FF3B7C">
            <w:pPr>
              <w:jc w:val="center"/>
              <w:rPr>
                <w:rFonts w:ascii="標楷體" w:eastAsia="標楷體" w:hAnsi="標楷體" w:cs="標楷體"/>
                <w:color w:val="000000"/>
                <w:sz w:val="24"/>
                <w:szCs w:val="24"/>
              </w:rPr>
            </w:pPr>
          </w:p>
        </w:tc>
        <w:tc>
          <w:tcPr>
            <w:tcW w:w="1178" w:type="dxa"/>
            <w:vAlign w:val="center"/>
          </w:tcPr>
          <w:p w:rsidR="00FF3B7C" w:rsidRDefault="00FF3B7C">
            <w:pPr>
              <w:jc w:val="center"/>
              <w:rPr>
                <w:rFonts w:ascii="標楷體" w:eastAsia="標楷體" w:hAnsi="標楷體" w:cs="標楷體"/>
                <w:color w:val="000000"/>
                <w:sz w:val="24"/>
                <w:szCs w:val="24"/>
              </w:rPr>
            </w:pPr>
          </w:p>
        </w:tc>
        <w:tc>
          <w:tcPr>
            <w:tcW w:w="1262" w:type="dxa"/>
            <w:vAlign w:val="center"/>
          </w:tcPr>
          <w:p w:rsidR="00FF3B7C" w:rsidRDefault="00FF3B7C">
            <w:pPr>
              <w:jc w:val="center"/>
              <w:rPr>
                <w:rFonts w:ascii="標楷體" w:eastAsia="標楷體" w:hAnsi="標楷體" w:cs="標楷體"/>
                <w:color w:val="000000"/>
                <w:sz w:val="24"/>
                <w:szCs w:val="24"/>
              </w:rPr>
            </w:pPr>
          </w:p>
        </w:tc>
        <w:tc>
          <w:tcPr>
            <w:tcW w:w="4148" w:type="dxa"/>
            <w:vAlign w:val="center"/>
          </w:tcPr>
          <w:p w:rsidR="00FF3B7C" w:rsidRDefault="00AC2A07">
            <w:pPr>
              <w:pBdr>
                <w:top w:val="nil"/>
                <w:left w:val="nil"/>
                <w:bottom w:val="nil"/>
                <w:right w:val="nil"/>
                <w:between w:val="nil"/>
              </w:pBdr>
              <w:ind w:firstLine="0"/>
              <w:jc w:val="left"/>
              <w:rPr>
                <w:rFonts w:ascii="標楷體" w:eastAsia="標楷體" w:hAnsi="標楷體" w:cs="標楷體"/>
                <w:color w:val="000000"/>
                <w:sz w:val="24"/>
                <w:szCs w:val="24"/>
              </w:rPr>
            </w:pPr>
            <w:r>
              <w:rPr>
                <w:rFonts w:ascii="PMingLiu" w:eastAsia="PMingLiu" w:hAnsi="PMingLiu" w:cs="PMingLiu"/>
                <w:color w:val="000000"/>
                <w:sz w:val="24"/>
                <w:szCs w:val="24"/>
              </w:rPr>
              <w:t>✽</w:t>
            </w:r>
            <w:r>
              <w:rPr>
                <w:rFonts w:ascii="標楷體" w:eastAsia="標楷體" w:hAnsi="標楷體" w:cs="標楷體"/>
                <w:color w:val="000000"/>
                <w:sz w:val="24"/>
                <w:szCs w:val="24"/>
              </w:rPr>
              <w:t>性侵害犯罪防治法</w:t>
            </w:r>
            <w:r>
              <w:rPr>
                <w:rFonts w:ascii="標楷體" w:eastAsia="標楷體" w:hAnsi="標楷體" w:cs="標楷體"/>
                <w:color w:val="CE181E"/>
                <w:sz w:val="24"/>
                <w:szCs w:val="24"/>
              </w:rPr>
              <w:t>第9條</w:t>
            </w:r>
            <w:r>
              <w:rPr>
                <w:rFonts w:ascii="標楷體" w:eastAsia="標楷體" w:hAnsi="標楷體" w:cs="標楷體"/>
                <w:color w:val="CE181E"/>
                <w:sz w:val="24"/>
                <w:szCs w:val="24"/>
              </w:rPr>
              <w:br/>
              <w:t>每學期至少2小時</w:t>
            </w:r>
          </w:p>
        </w:tc>
      </w:tr>
      <w:tr w:rsidR="00FF3B7C">
        <w:trPr>
          <w:trHeight w:val="593"/>
          <w:jc w:val="center"/>
        </w:trPr>
        <w:tc>
          <w:tcPr>
            <w:tcW w:w="706"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3</w:t>
            </w:r>
          </w:p>
        </w:tc>
        <w:tc>
          <w:tcPr>
            <w:tcW w:w="3434"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環境教育課程</w:t>
            </w:r>
          </w:p>
        </w:tc>
        <w:tc>
          <w:tcPr>
            <w:tcW w:w="844" w:type="dxa"/>
            <w:vAlign w:val="center"/>
          </w:tcPr>
          <w:p w:rsidR="00FF3B7C" w:rsidRDefault="00FF3B7C">
            <w:pPr>
              <w:jc w:val="center"/>
              <w:rPr>
                <w:rFonts w:ascii="標楷體" w:eastAsia="標楷體" w:hAnsi="標楷體" w:cs="標楷體"/>
                <w:color w:val="000000"/>
                <w:sz w:val="24"/>
                <w:szCs w:val="24"/>
              </w:rPr>
            </w:pPr>
          </w:p>
        </w:tc>
        <w:tc>
          <w:tcPr>
            <w:tcW w:w="2376" w:type="dxa"/>
            <w:vAlign w:val="center"/>
          </w:tcPr>
          <w:p w:rsidR="00FF3B7C" w:rsidRDefault="00FF3B7C">
            <w:pPr>
              <w:jc w:val="center"/>
              <w:rPr>
                <w:rFonts w:ascii="標楷體" w:eastAsia="標楷體" w:hAnsi="標楷體" w:cs="標楷體"/>
                <w:color w:val="000000"/>
                <w:sz w:val="24"/>
                <w:szCs w:val="24"/>
              </w:rPr>
            </w:pPr>
          </w:p>
        </w:tc>
        <w:tc>
          <w:tcPr>
            <w:tcW w:w="1178" w:type="dxa"/>
            <w:vAlign w:val="center"/>
          </w:tcPr>
          <w:p w:rsidR="00FF3B7C" w:rsidRDefault="00FF3B7C">
            <w:pPr>
              <w:jc w:val="center"/>
              <w:rPr>
                <w:rFonts w:ascii="標楷體" w:eastAsia="標楷體" w:hAnsi="標楷體" w:cs="標楷體"/>
                <w:color w:val="000000"/>
                <w:sz w:val="24"/>
                <w:szCs w:val="24"/>
              </w:rPr>
            </w:pPr>
          </w:p>
        </w:tc>
        <w:tc>
          <w:tcPr>
            <w:tcW w:w="1262" w:type="dxa"/>
            <w:vAlign w:val="center"/>
          </w:tcPr>
          <w:p w:rsidR="00FF3B7C" w:rsidRDefault="00FF3B7C">
            <w:pPr>
              <w:jc w:val="center"/>
              <w:rPr>
                <w:rFonts w:ascii="標楷體" w:eastAsia="標楷體" w:hAnsi="標楷體" w:cs="標楷體"/>
                <w:color w:val="000000"/>
                <w:sz w:val="24"/>
                <w:szCs w:val="24"/>
              </w:rPr>
            </w:pPr>
          </w:p>
        </w:tc>
        <w:tc>
          <w:tcPr>
            <w:tcW w:w="4148" w:type="dxa"/>
            <w:vAlign w:val="center"/>
          </w:tcPr>
          <w:p w:rsidR="00FF3B7C" w:rsidRDefault="00AC2A07">
            <w:pPr>
              <w:rPr>
                <w:rFonts w:ascii="標楷體" w:eastAsia="標楷體" w:hAnsi="標楷體" w:cs="標楷體"/>
                <w:color w:val="FF0000"/>
                <w:sz w:val="24"/>
                <w:szCs w:val="24"/>
              </w:rPr>
            </w:pPr>
            <w:r>
              <w:rPr>
                <w:rFonts w:ascii="PMingLiu" w:eastAsia="PMingLiu" w:hAnsi="PMingLiu" w:cs="PMingLiu"/>
                <w:color w:val="FF0000"/>
                <w:sz w:val="24"/>
                <w:szCs w:val="24"/>
              </w:rPr>
              <w:t>✽</w:t>
            </w:r>
            <w:r>
              <w:rPr>
                <w:rFonts w:ascii="標楷體" w:eastAsia="標楷體" w:hAnsi="標楷體" w:cs="標楷體"/>
                <w:color w:val="FF0000"/>
                <w:sz w:val="24"/>
                <w:szCs w:val="24"/>
              </w:rPr>
              <w:t>環境教育法第19條</w:t>
            </w:r>
          </w:p>
          <w:p w:rsidR="00FF3B7C" w:rsidRDefault="00AC2A07">
            <w:pPr>
              <w:rPr>
                <w:rFonts w:ascii="標楷體" w:eastAsia="標楷體" w:hAnsi="標楷體" w:cs="標楷體"/>
                <w:color w:val="000000"/>
                <w:sz w:val="24"/>
                <w:szCs w:val="24"/>
              </w:rPr>
            </w:pPr>
            <w:r>
              <w:rPr>
                <w:rFonts w:ascii="標楷體" w:eastAsia="標楷體" w:hAnsi="標楷體" w:cs="標楷體"/>
                <w:color w:val="FF0000"/>
                <w:sz w:val="24"/>
                <w:szCs w:val="24"/>
              </w:rPr>
              <w:t xml:space="preserve">  每學年至少4小時</w:t>
            </w:r>
          </w:p>
        </w:tc>
      </w:tr>
      <w:tr w:rsidR="00FF3B7C">
        <w:trPr>
          <w:trHeight w:val="340"/>
          <w:jc w:val="center"/>
        </w:trPr>
        <w:tc>
          <w:tcPr>
            <w:tcW w:w="706"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4</w:t>
            </w:r>
          </w:p>
        </w:tc>
        <w:tc>
          <w:tcPr>
            <w:tcW w:w="3434"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sz w:val="24"/>
                <w:szCs w:val="24"/>
              </w:rPr>
              <w:t>家庭教育課程及活動</w:t>
            </w:r>
          </w:p>
        </w:tc>
        <w:tc>
          <w:tcPr>
            <w:tcW w:w="844" w:type="dxa"/>
            <w:vAlign w:val="center"/>
          </w:tcPr>
          <w:p w:rsidR="00FF3B7C" w:rsidRDefault="00FF3B7C">
            <w:pPr>
              <w:jc w:val="center"/>
              <w:rPr>
                <w:rFonts w:ascii="標楷體" w:eastAsia="標楷體" w:hAnsi="標楷體" w:cs="標楷體"/>
                <w:color w:val="000000"/>
                <w:sz w:val="24"/>
                <w:szCs w:val="24"/>
              </w:rPr>
            </w:pPr>
          </w:p>
        </w:tc>
        <w:tc>
          <w:tcPr>
            <w:tcW w:w="2376" w:type="dxa"/>
            <w:vAlign w:val="center"/>
          </w:tcPr>
          <w:p w:rsidR="00FF3B7C" w:rsidRDefault="00FF3B7C">
            <w:pPr>
              <w:jc w:val="center"/>
              <w:rPr>
                <w:rFonts w:ascii="標楷體" w:eastAsia="標楷體" w:hAnsi="標楷體" w:cs="標楷體"/>
                <w:color w:val="000000"/>
                <w:sz w:val="24"/>
                <w:szCs w:val="24"/>
              </w:rPr>
            </w:pPr>
          </w:p>
        </w:tc>
        <w:tc>
          <w:tcPr>
            <w:tcW w:w="1178" w:type="dxa"/>
            <w:vAlign w:val="center"/>
          </w:tcPr>
          <w:p w:rsidR="00FF3B7C" w:rsidRDefault="00FF3B7C">
            <w:pPr>
              <w:jc w:val="center"/>
              <w:rPr>
                <w:rFonts w:ascii="標楷體" w:eastAsia="標楷體" w:hAnsi="標楷體" w:cs="標楷體"/>
                <w:color w:val="000000"/>
                <w:sz w:val="24"/>
                <w:szCs w:val="24"/>
              </w:rPr>
            </w:pPr>
          </w:p>
        </w:tc>
        <w:tc>
          <w:tcPr>
            <w:tcW w:w="1262" w:type="dxa"/>
            <w:vAlign w:val="center"/>
          </w:tcPr>
          <w:p w:rsidR="00FF3B7C" w:rsidRDefault="00FF3B7C">
            <w:pPr>
              <w:jc w:val="center"/>
              <w:rPr>
                <w:rFonts w:ascii="標楷體" w:eastAsia="標楷體" w:hAnsi="標楷體" w:cs="標楷體"/>
                <w:color w:val="000000"/>
                <w:sz w:val="24"/>
                <w:szCs w:val="24"/>
              </w:rPr>
            </w:pPr>
          </w:p>
        </w:tc>
        <w:tc>
          <w:tcPr>
            <w:tcW w:w="4148" w:type="dxa"/>
          </w:tcPr>
          <w:p w:rsidR="00FF3B7C" w:rsidRDefault="00AC2A07">
            <w:pPr>
              <w:rPr>
                <w:rFonts w:ascii="標楷體" w:eastAsia="標楷體" w:hAnsi="標楷體" w:cs="標楷體"/>
                <w:color w:val="000000"/>
                <w:sz w:val="24"/>
                <w:szCs w:val="24"/>
              </w:rPr>
            </w:pPr>
            <w:r>
              <w:rPr>
                <w:rFonts w:ascii="PMingLiu" w:eastAsia="PMingLiu" w:hAnsi="PMingLiu" w:cs="PMingLiu"/>
                <w:color w:val="000000"/>
                <w:sz w:val="24"/>
                <w:szCs w:val="24"/>
              </w:rPr>
              <w:t>✽</w:t>
            </w:r>
            <w:r>
              <w:rPr>
                <w:rFonts w:ascii="標楷體" w:eastAsia="標楷體" w:hAnsi="標楷體" w:cs="標楷體"/>
                <w:color w:val="000000"/>
                <w:sz w:val="24"/>
                <w:szCs w:val="24"/>
              </w:rPr>
              <w:t>家庭教育法第12條</w:t>
            </w:r>
          </w:p>
          <w:p w:rsidR="00FF3B7C" w:rsidRDefault="00AC2A07">
            <w:pPr>
              <w:rPr>
                <w:rFonts w:ascii="標楷體" w:eastAsia="標楷體" w:hAnsi="標楷體" w:cs="標楷體"/>
                <w:strike/>
                <w:color w:val="000000"/>
                <w:sz w:val="24"/>
                <w:szCs w:val="24"/>
              </w:rPr>
            </w:pPr>
            <w:r>
              <w:rPr>
                <w:rFonts w:ascii="標楷體" w:eastAsia="標楷體" w:hAnsi="標楷體" w:cs="標楷體"/>
                <w:color w:val="000000"/>
                <w:sz w:val="24"/>
                <w:szCs w:val="24"/>
              </w:rPr>
              <w:t xml:space="preserve">  每學年至少4小時</w:t>
            </w:r>
          </w:p>
        </w:tc>
      </w:tr>
      <w:tr w:rsidR="00FF3B7C">
        <w:trPr>
          <w:trHeight w:val="340"/>
          <w:jc w:val="center"/>
        </w:trPr>
        <w:tc>
          <w:tcPr>
            <w:tcW w:w="706"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5</w:t>
            </w:r>
          </w:p>
        </w:tc>
        <w:tc>
          <w:tcPr>
            <w:tcW w:w="3434"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sz w:val="24"/>
                <w:szCs w:val="24"/>
              </w:rPr>
              <w:t>家庭暴力防治課程</w:t>
            </w:r>
          </w:p>
        </w:tc>
        <w:tc>
          <w:tcPr>
            <w:tcW w:w="844" w:type="dxa"/>
            <w:vAlign w:val="center"/>
          </w:tcPr>
          <w:p w:rsidR="00FF3B7C" w:rsidRDefault="00FF3B7C">
            <w:pPr>
              <w:jc w:val="center"/>
              <w:rPr>
                <w:rFonts w:ascii="標楷體" w:eastAsia="標楷體" w:hAnsi="標楷體" w:cs="標楷體"/>
                <w:color w:val="000000"/>
                <w:sz w:val="24"/>
                <w:szCs w:val="24"/>
              </w:rPr>
            </w:pPr>
          </w:p>
        </w:tc>
        <w:tc>
          <w:tcPr>
            <w:tcW w:w="2376" w:type="dxa"/>
            <w:vAlign w:val="center"/>
          </w:tcPr>
          <w:p w:rsidR="00FF3B7C" w:rsidRDefault="00FF3B7C">
            <w:pPr>
              <w:jc w:val="center"/>
              <w:rPr>
                <w:rFonts w:ascii="標楷體" w:eastAsia="標楷體" w:hAnsi="標楷體" w:cs="標楷體"/>
                <w:color w:val="000000"/>
                <w:sz w:val="24"/>
                <w:szCs w:val="24"/>
              </w:rPr>
            </w:pPr>
          </w:p>
        </w:tc>
        <w:tc>
          <w:tcPr>
            <w:tcW w:w="1178" w:type="dxa"/>
            <w:vAlign w:val="center"/>
          </w:tcPr>
          <w:p w:rsidR="00FF3B7C" w:rsidRDefault="00FF3B7C">
            <w:pPr>
              <w:jc w:val="center"/>
              <w:rPr>
                <w:rFonts w:ascii="標楷體" w:eastAsia="標楷體" w:hAnsi="標楷體" w:cs="標楷體"/>
                <w:color w:val="000000"/>
                <w:sz w:val="24"/>
                <w:szCs w:val="24"/>
              </w:rPr>
            </w:pPr>
          </w:p>
        </w:tc>
        <w:tc>
          <w:tcPr>
            <w:tcW w:w="1262" w:type="dxa"/>
            <w:vAlign w:val="center"/>
          </w:tcPr>
          <w:p w:rsidR="00FF3B7C" w:rsidRDefault="00FF3B7C">
            <w:pPr>
              <w:jc w:val="center"/>
              <w:rPr>
                <w:rFonts w:ascii="標楷體" w:eastAsia="標楷體" w:hAnsi="標楷體" w:cs="標楷體"/>
                <w:color w:val="000000"/>
                <w:sz w:val="24"/>
                <w:szCs w:val="24"/>
              </w:rPr>
            </w:pPr>
          </w:p>
        </w:tc>
        <w:tc>
          <w:tcPr>
            <w:tcW w:w="4148" w:type="dxa"/>
            <w:vAlign w:val="center"/>
          </w:tcPr>
          <w:p w:rsidR="00FF3B7C" w:rsidRDefault="00AC2A07">
            <w:pPr>
              <w:rPr>
                <w:rFonts w:ascii="標楷體" w:eastAsia="標楷體" w:hAnsi="標楷體" w:cs="標楷體"/>
                <w:color w:val="000000"/>
                <w:sz w:val="24"/>
                <w:szCs w:val="24"/>
              </w:rPr>
            </w:pPr>
            <w:r>
              <w:rPr>
                <w:rFonts w:ascii="PMingLiu" w:eastAsia="PMingLiu" w:hAnsi="PMingLiu" w:cs="PMingLiu"/>
                <w:color w:val="000000"/>
                <w:sz w:val="24"/>
                <w:szCs w:val="24"/>
              </w:rPr>
              <w:t>✽</w:t>
            </w:r>
            <w:r>
              <w:rPr>
                <w:rFonts w:ascii="標楷體" w:eastAsia="標楷體" w:hAnsi="標楷體" w:cs="標楷體"/>
                <w:color w:val="000000"/>
                <w:sz w:val="24"/>
                <w:szCs w:val="24"/>
              </w:rPr>
              <w:t>家庭暴力防治法第60條</w:t>
            </w:r>
          </w:p>
          <w:p w:rsidR="00FF3B7C" w:rsidRDefault="00AC2A07">
            <w:pPr>
              <w:rPr>
                <w:rFonts w:ascii="標楷體" w:eastAsia="標楷體" w:hAnsi="標楷體" w:cs="標楷體"/>
                <w:color w:val="000000"/>
                <w:sz w:val="24"/>
                <w:szCs w:val="24"/>
              </w:rPr>
            </w:pPr>
            <w:r>
              <w:rPr>
                <w:rFonts w:ascii="標楷體" w:eastAsia="標楷體" w:hAnsi="標楷體" w:cs="標楷體"/>
                <w:color w:val="000000"/>
                <w:sz w:val="24"/>
                <w:szCs w:val="24"/>
              </w:rPr>
              <w:t xml:space="preserve">  每學年至少4小時</w:t>
            </w:r>
          </w:p>
        </w:tc>
      </w:tr>
      <w:tr w:rsidR="00FF3B7C">
        <w:trPr>
          <w:trHeight w:val="340"/>
          <w:jc w:val="center"/>
        </w:trPr>
        <w:tc>
          <w:tcPr>
            <w:tcW w:w="706"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lastRenderedPageBreak/>
              <w:t>6</w:t>
            </w:r>
          </w:p>
        </w:tc>
        <w:tc>
          <w:tcPr>
            <w:tcW w:w="3434"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sz w:val="24"/>
                <w:szCs w:val="24"/>
              </w:rPr>
              <w:t>全民國防教育</w:t>
            </w:r>
          </w:p>
        </w:tc>
        <w:tc>
          <w:tcPr>
            <w:tcW w:w="844" w:type="dxa"/>
            <w:vAlign w:val="center"/>
          </w:tcPr>
          <w:p w:rsidR="00FF3B7C" w:rsidRDefault="00FF3B7C">
            <w:pPr>
              <w:jc w:val="center"/>
              <w:rPr>
                <w:rFonts w:ascii="標楷體" w:eastAsia="標楷體" w:hAnsi="標楷體" w:cs="標楷體"/>
                <w:color w:val="000000"/>
                <w:sz w:val="24"/>
                <w:szCs w:val="24"/>
              </w:rPr>
            </w:pPr>
          </w:p>
        </w:tc>
        <w:tc>
          <w:tcPr>
            <w:tcW w:w="2376" w:type="dxa"/>
            <w:vAlign w:val="center"/>
          </w:tcPr>
          <w:p w:rsidR="00FF3B7C" w:rsidRDefault="00FF3B7C">
            <w:pPr>
              <w:jc w:val="center"/>
              <w:rPr>
                <w:rFonts w:ascii="標楷體" w:eastAsia="標楷體" w:hAnsi="標楷體" w:cs="標楷體"/>
                <w:color w:val="000000"/>
                <w:sz w:val="24"/>
                <w:szCs w:val="24"/>
              </w:rPr>
            </w:pPr>
          </w:p>
        </w:tc>
        <w:tc>
          <w:tcPr>
            <w:tcW w:w="1178" w:type="dxa"/>
            <w:vAlign w:val="center"/>
          </w:tcPr>
          <w:p w:rsidR="00FF3B7C" w:rsidRDefault="00FF3B7C">
            <w:pPr>
              <w:jc w:val="center"/>
              <w:rPr>
                <w:rFonts w:ascii="標楷體" w:eastAsia="標楷體" w:hAnsi="標楷體" w:cs="標楷體"/>
                <w:color w:val="000000"/>
                <w:sz w:val="24"/>
                <w:szCs w:val="24"/>
              </w:rPr>
            </w:pPr>
          </w:p>
        </w:tc>
        <w:tc>
          <w:tcPr>
            <w:tcW w:w="1262" w:type="dxa"/>
            <w:vAlign w:val="center"/>
          </w:tcPr>
          <w:p w:rsidR="00FF3B7C" w:rsidRDefault="00FF3B7C">
            <w:pPr>
              <w:jc w:val="center"/>
              <w:rPr>
                <w:rFonts w:ascii="標楷體" w:eastAsia="標楷體" w:hAnsi="標楷體" w:cs="標楷體"/>
                <w:color w:val="000000"/>
                <w:sz w:val="24"/>
                <w:szCs w:val="24"/>
              </w:rPr>
            </w:pPr>
          </w:p>
        </w:tc>
        <w:tc>
          <w:tcPr>
            <w:tcW w:w="4148" w:type="dxa"/>
            <w:vAlign w:val="center"/>
          </w:tcPr>
          <w:p w:rsidR="00FF3B7C" w:rsidRDefault="00AC2A07">
            <w:pPr>
              <w:rPr>
                <w:rFonts w:ascii="標楷體" w:eastAsia="標楷體" w:hAnsi="標楷體" w:cs="標楷體"/>
                <w:color w:val="000000"/>
                <w:sz w:val="24"/>
                <w:szCs w:val="24"/>
              </w:rPr>
            </w:pPr>
            <w:r>
              <w:rPr>
                <w:rFonts w:ascii="PMingLiu" w:eastAsia="PMingLiu" w:hAnsi="PMingLiu" w:cs="PMingLiu"/>
                <w:color w:val="000000"/>
                <w:sz w:val="24"/>
                <w:szCs w:val="24"/>
              </w:rPr>
              <w:t>✽</w:t>
            </w:r>
            <w:r>
              <w:rPr>
                <w:rFonts w:ascii="標楷體" w:eastAsia="標楷體" w:hAnsi="標楷體" w:cs="標楷體"/>
                <w:color w:val="000000"/>
                <w:sz w:val="24"/>
                <w:szCs w:val="24"/>
              </w:rPr>
              <w:t>全民國防教育法第7條</w:t>
            </w:r>
          </w:p>
        </w:tc>
      </w:tr>
      <w:tr w:rsidR="00FF3B7C">
        <w:trPr>
          <w:trHeight w:val="713"/>
          <w:jc w:val="center"/>
        </w:trPr>
        <w:tc>
          <w:tcPr>
            <w:tcW w:w="706"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7</w:t>
            </w:r>
          </w:p>
        </w:tc>
        <w:tc>
          <w:tcPr>
            <w:tcW w:w="3434"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國際教育</w:t>
            </w:r>
          </w:p>
        </w:tc>
        <w:tc>
          <w:tcPr>
            <w:tcW w:w="844" w:type="dxa"/>
            <w:vAlign w:val="center"/>
          </w:tcPr>
          <w:p w:rsidR="00FF3B7C" w:rsidRDefault="00FF3B7C">
            <w:pPr>
              <w:jc w:val="center"/>
              <w:rPr>
                <w:rFonts w:ascii="標楷體" w:eastAsia="標楷體" w:hAnsi="標楷體" w:cs="標楷體"/>
                <w:color w:val="000000"/>
                <w:sz w:val="24"/>
                <w:szCs w:val="24"/>
              </w:rPr>
            </w:pPr>
          </w:p>
        </w:tc>
        <w:tc>
          <w:tcPr>
            <w:tcW w:w="2376" w:type="dxa"/>
            <w:vAlign w:val="center"/>
          </w:tcPr>
          <w:p w:rsidR="00FF3B7C" w:rsidRDefault="00FF3B7C">
            <w:pPr>
              <w:jc w:val="center"/>
              <w:rPr>
                <w:rFonts w:ascii="標楷體" w:eastAsia="標楷體" w:hAnsi="標楷體" w:cs="標楷體"/>
                <w:color w:val="000000"/>
                <w:sz w:val="24"/>
                <w:szCs w:val="24"/>
              </w:rPr>
            </w:pPr>
          </w:p>
        </w:tc>
        <w:tc>
          <w:tcPr>
            <w:tcW w:w="1178" w:type="dxa"/>
            <w:vAlign w:val="center"/>
          </w:tcPr>
          <w:p w:rsidR="00FF3B7C" w:rsidRDefault="00FF3B7C">
            <w:pPr>
              <w:jc w:val="center"/>
              <w:rPr>
                <w:rFonts w:ascii="標楷體" w:eastAsia="標楷體" w:hAnsi="標楷體" w:cs="標楷體"/>
                <w:color w:val="000000"/>
                <w:sz w:val="24"/>
                <w:szCs w:val="24"/>
              </w:rPr>
            </w:pPr>
          </w:p>
        </w:tc>
        <w:tc>
          <w:tcPr>
            <w:tcW w:w="1262" w:type="dxa"/>
            <w:vAlign w:val="center"/>
          </w:tcPr>
          <w:p w:rsidR="00FF3B7C" w:rsidRDefault="00FF3B7C">
            <w:pPr>
              <w:jc w:val="center"/>
              <w:rPr>
                <w:rFonts w:ascii="標楷體" w:eastAsia="標楷體" w:hAnsi="標楷體" w:cs="標楷體"/>
                <w:color w:val="000000"/>
                <w:sz w:val="24"/>
                <w:szCs w:val="24"/>
              </w:rPr>
            </w:pPr>
          </w:p>
        </w:tc>
        <w:tc>
          <w:tcPr>
            <w:tcW w:w="4148" w:type="dxa"/>
            <w:vAlign w:val="center"/>
          </w:tcPr>
          <w:p w:rsidR="00FF3B7C" w:rsidRDefault="00AC2A07">
            <w:pPr>
              <w:rPr>
                <w:rFonts w:ascii="標楷體" w:eastAsia="標楷體" w:hAnsi="標楷體" w:cs="標楷體"/>
                <w:color w:val="000000"/>
                <w:sz w:val="24"/>
                <w:szCs w:val="24"/>
              </w:rPr>
            </w:pPr>
            <w:r>
              <w:rPr>
                <w:rFonts w:ascii="標楷體" w:eastAsia="標楷體" w:hAnsi="標楷體" w:cs="標楷體"/>
                <w:color w:val="000000"/>
                <w:sz w:val="24"/>
                <w:szCs w:val="24"/>
              </w:rPr>
              <w:t>依本局109年2月20日新北教新字第1090294487號函辦理，自110學年度起實施國際教育4堂課。</w:t>
            </w:r>
          </w:p>
          <w:p w:rsidR="00FF3B7C" w:rsidRDefault="00AC2A07">
            <w:pPr>
              <w:rPr>
                <w:rFonts w:ascii="標楷體" w:eastAsia="標楷體" w:hAnsi="標楷體" w:cs="標楷體"/>
                <w:color w:val="000000"/>
                <w:sz w:val="24"/>
                <w:szCs w:val="24"/>
              </w:rPr>
            </w:pPr>
            <w:r>
              <w:rPr>
                <w:rFonts w:ascii="標楷體" w:eastAsia="標楷體" w:hAnsi="標楷體" w:cs="標楷體"/>
                <w:color w:val="000000"/>
                <w:sz w:val="24"/>
                <w:szCs w:val="24"/>
              </w:rPr>
              <w:t>每學年實施4節課，原則每學期2節課，惟經由各校課程委員會通過後，得彈性調整實施學期。</w:t>
            </w:r>
          </w:p>
        </w:tc>
      </w:tr>
      <w:tr w:rsidR="00FF3B7C">
        <w:trPr>
          <w:trHeight w:val="714"/>
          <w:jc w:val="center"/>
        </w:trPr>
        <w:tc>
          <w:tcPr>
            <w:tcW w:w="706" w:type="dxa"/>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8</w:t>
            </w:r>
          </w:p>
        </w:tc>
        <w:tc>
          <w:tcPr>
            <w:tcW w:w="3434" w:type="dxa"/>
            <w:vAlign w:val="center"/>
          </w:tcPr>
          <w:p w:rsidR="00FF3B7C" w:rsidRDefault="00AC2A07">
            <w:pPr>
              <w:pBdr>
                <w:top w:val="nil"/>
                <w:left w:val="nil"/>
                <w:bottom w:val="nil"/>
                <w:right w:val="nil"/>
                <w:between w:val="nil"/>
              </w:pBdr>
              <w:ind w:firstLine="0"/>
              <w:jc w:val="center"/>
              <w:rPr>
                <w:rFonts w:ascii="標楷體" w:eastAsia="標楷體" w:hAnsi="標楷體" w:cs="標楷體"/>
                <w:color w:val="000000"/>
                <w:sz w:val="24"/>
                <w:szCs w:val="24"/>
              </w:rPr>
            </w:pPr>
            <w:r>
              <w:rPr>
                <w:rFonts w:ascii="標楷體" w:eastAsia="標楷體" w:hAnsi="標楷體" w:cs="標楷體"/>
                <w:color w:val="FF0000"/>
                <w:sz w:val="24"/>
                <w:szCs w:val="24"/>
              </w:rPr>
              <w:t>交通安全教育</w:t>
            </w:r>
          </w:p>
        </w:tc>
        <w:tc>
          <w:tcPr>
            <w:tcW w:w="844" w:type="dxa"/>
            <w:vAlign w:val="center"/>
          </w:tcPr>
          <w:p w:rsidR="00FF3B7C" w:rsidRDefault="00FF3B7C">
            <w:pPr>
              <w:jc w:val="center"/>
              <w:rPr>
                <w:rFonts w:ascii="標楷體" w:eastAsia="標楷體" w:hAnsi="標楷體" w:cs="標楷體"/>
                <w:color w:val="000000"/>
                <w:sz w:val="24"/>
                <w:szCs w:val="24"/>
              </w:rPr>
            </w:pPr>
          </w:p>
        </w:tc>
        <w:tc>
          <w:tcPr>
            <w:tcW w:w="2376" w:type="dxa"/>
            <w:vAlign w:val="center"/>
          </w:tcPr>
          <w:p w:rsidR="00FF3B7C" w:rsidRDefault="00FF3B7C">
            <w:pPr>
              <w:jc w:val="center"/>
              <w:rPr>
                <w:rFonts w:ascii="標楷體" w:eastAsia="標楷體" w:hAnsi="標楷體" w:cs="標楷體"/>
                <w:color w:val="000000"/>
                <w:sz w:val="24"/>
                <w:szCs w:val="24"/>
              </w:rPr>
            </w:pPr>
          </w:p>
        </w:tc>
        <w:tc>
          <w:tcPr>
            <w:tcW w:w="1178" w:type="dxa"/>
            <w:vAlign w:val="center"/>
          </w:tcPr>
          <w:p w:rsidR="00FF3B7C" w:rsidRDefault="00FF3B7C">
            <w:pPr>
              <w:jc w:val="center"/>
              <w:rPr>
                <w:rFonts w:ascii="標楷體" w:eastAsia="標楷體" w:hAnsi="標楷體" w:cs="標楷體"/>
                <w:color w:val="000000"/>
                <w:sz w:val="24"/>
                <w:szCs w:val="24"/>
              </w:rPr>
            </w:pPr>
          </w:p>
        </w:tc>
        <w:tc>
          <w:tcPr>
            <w:tcW w:w="1262" w:type="dxa"/>
            <w:vAlign w:val="center"/>
          </w:tcPr>
          <w:p w:rsidR="00FF3B7C" w:rsidRDefault="00FF3B7C">
            <w:pPr>
              <w:jc w:val="center"/>
              <w:rPr>
                <w:rFonts w:ascii="標楷體" w:eastAsia="標楷體" w:hAnsi="標楷體" w:cs="標楷體"/>
                <w:color w:val="000000"/>
                <w:sz w:val="24"/>
                <w:szCs w:val="24"/>
              </w:rPr>
            </w:pPr>
          </w:p>
        </w:tc>
        <w:tc>
          <w:tcPr>
            <w:tcW w:w="4148" w:type="dxa"/>
            <w:vAlign w:val="center"/>
          </w:tcPr>
          <w:p w:rsidR="00FF3B7C" w:rsidRDefault="00AC2A07">
            <w:pPr>
              <w:pBdr>
                <w:top w:val="nil"/>
                <w:left w:val="nil"/>
                <w:bottom w:val="nil"/>
                <w:right w:val="nil"/>
                <w:between w:val="nil"/>
              </w:pBdr>
              <w:ind w:firstLine="0"/>
              <w:jc w:val="left"/>
              <w:rPr>
                <w:rFonts w:ascii="PMingLiu" w:eastAsia="PMingLiu" w:hAnsi="PMingLiu" w:cs="PMingLiu"/>
                <w:color w:val="FF0000"/>
                <w:sz w:val="24"/>
                <w:szCs w:val="24"/>
              </w:rPr>
            </w:pPr>
            <w:r>
              <w:rPr>
                <w:rFonts w:ascii="標楷體" w:eastAsia="標楷體" w:hAnsi="標楷體" w:cs="標楷體"/>
                <w:color w:val="FF0000"/>
                <w:sz w:val="24"/>
                <w:szCs w:val="24"/>
              </w:rPr>
              <w:t>*依本局111年6月1日新北教社字第1111024582號函辦理，自111學年度起實施交通安全教育每學年4小時。</w:t>
            </w:r>
          </w:p>
          <w:p w:rsidR="00FF3B7C" w:rsidRDefault="00AC2A07">
            <w:pPr>
              <w:pBdr>
                <w:top w:val="nil"/>
                <w:left w:val="nil"/>
                <w:bottom w:val="nil"/>
                <w:right w:val="nil"/>
                <w:between w:val="nil"/>
              </w:pBdr>
              <w:ind w:firstLine="0"/>
              <w:jc w:val="left"/>
              <w:rPr>
                <w:rFonts w:ascii="PMingLiu" w:eastAsia="PMingLiu" w:hAnsi="PMingLiu" w:cs="PMingLiu"/>
                <w:color w:val="000000"/>
                <w:sz w:val="24"/>
                <w:szCs w:val="24"/>
              </w:rPr>
            </w:pPr>
            <w:r>
              <w:rPr>
                <w:rFonts w:ascii="標楷體" w:eastAsia="標楷體" w:hAnsi="標楷體" w:cs="標楷體"/>
                <w:color w:val="FF0000"/>
                <w:sz w:val="24"/>
                <w:szCs w:val="24"/>
              </w:rPr>
              <w:t>每學年實施4小時，原則每學期2小時，惟經由各校課程委員會通過後，得彈性調整實施學期。</w:t>
            </w:r>
          </w:p>
        </w:tc>
      </w:tr>
      <w:tr w:rsidR="00FF3B7C">
        <w:trPr>
          <w:trHeight w:val="714"/>
          <w:jc w:val="center"/>
        </w:trPr>
        <w:tc>
          <w:tcPr>
            <w:tcW w:w="706"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9</w:t>
            </w:r>
          </w:p>
        </w:tc>
        <w:tc>
          <w:tcPr>
            <w:tcW w:w="3434" w:type="dxa"/>
            <w:vAlign w:val="center"/>
          </w:tcPr>
          <w:p w:rsidR="00FF3B7C" w:rsidRDefault="00AC2A07">
            <w:pPr>
              <w:ind w:firstLine="0"/>
              <w:jc w:val="center"/>
              <w:rPr>
                <w:rFonts w:ascii="標楷體" w:eastAsia="標楷體" w:hAnsi="標楷體" w:cs="標楷體"/>
                <w:color w:val="000000"/>
                <w:sz w:val="24"/>
                <w:szCs w:val="24"/>
              </w:rPr>
            </w:pPr>
            <w:r>
              <w:rPr>
                <w:rFonts w:ascii="標楷體" w:eastAsia="標楷體" w:hAnsi="標楷體" w:cs="標楷體"/>
                <w:color w:val="FF0000"/>
                <w:sz w:val="24"/>
                <w:szCs w:val="24"/>
              </w:rPr>
              <w:t>其他安全教育議題</w:t>
            </w:r>
          </w:p>
        </w:tc>
        <w:tc>
          <w:tcPr>
            <w:tcW w:w="844" w:type="dxa"/>
            <w:vAlign w:val="center"/>
          </w:tcPr>
          <w:p w:rsidR="00FF3B7C" w:rsidRDefault="00FF3B7C">
            <w:pPr>
              <w:jc w:val="center"/>
              <w:rPr>
                <w:rFonts w:ascii="標楷體" w:eastAsia="標楷體" w:hAnsi="標楷體" w:cs="標楷體"/>
                <w:color w:val="000000"/>
                <w:sz w:val="24"/>
                <w:szCs w:val="24"/>
              </w:rPr>
            </w:pPr>
          </w:p>
        </w:tc>
        <w:tc>
          <w:tcPr>
            <w:tcW w:w="2376" w:type="dxa"/>
            <w:vAlign w:val="center"/>
          </w:tcPr>
          <w:p w:rsidR="00FF3B7C" w:rsidRDefault="00FF3B7C">
            <w:pPr>
              <w:jc w:val="center"/>
              <w:rPr>
                <w:rFonts w:ascii="標楷體" w:eastAsia="標楷體" w:hAnsi="標楷體" w:cs="標楷體"/>
                <w:color w:val="000000"/>
                <w:sz w:val="24"/>
                <w:szCs w:val="24"/>
              </w:rPr>
            </w:pPr>
          </w:p>
        </w:tc>
        <w:tc>
          <w:tcPr>
            <w:tcW w:w="1178" w:type="dxa"/>
            <w:vAlign w:val="center"/>
          </w:tcPr>
          <w:p w:rsidR="00FF3B7C" w:rsidRDefault="00FF3B7C">
            <w:pPr>
              <w:jc w:val="center"/>
              <w:rPr>
                <w:rFonts w:ascii="標楷體" w:eastAsia="標楷體" w:hAnsi="標楷體" w:cs="標楷體"/>
                <w:color w:val="000000"/>
                <w:sz w:val="24"/>
                <w:szCs w:val="24"/>
              </w:rPr>
            </w:pPr>
          </w:p>
        </w:tc>
        <w:tc>
          <w:tcPr>
            <w:tcW w:w="1262" w:type="dxa"/>
            <w:vAlign w:val="center"/>
          </w:tcPr>
          <w:p w:rsidR="00FF3B7C" w:rsidRDefault="00FF3B7C">
            <w:pPr>
              <w:jc w:val="center"/>
              <w:rPr>
                <w:rFonts w:ascii="標楷體" w:eastAsia="標楷體" w:hAnsi="標楷體" w:cs="標楷體"/>
                <w:color w:val="000000"/>
                <w:sz w:val="24"/>
                <w:szCs w:val="24"/>
              </w:rPr>
            </w:pPr>
          </w:p>
        </w:tc>
        <w:tc>
          <w:tcPr>
            <w:tcW w:w="4148" w:type="dxa"/>
            <w:vAlign w:val="center"/>
          </w:tcPr>
          <w:p w:rsidR="00FF3B7C" w:rsidRDefault="00AC2A07">
            <w:pPr>
              <w:pBdr>
                <w:top w:val="nil"/>
                <w:left w:val="nil"/>
                <w:bottom w:val="nil"/>
                <w:right w:val="nil"/>
                <w:between w:val="nil"/>
              </w:pBdr>
              <w:ind w:firstLine="0"/>
              <w:rPr>
                <w:rFonts w:ascii="標楷體" w:eastAsia="標楷體" w:hAnsi="標楷體" w:cs="標楷體"/>
                <w:color w:val="000000"/>
                <w:sz w:val="24"/>
                <w:szCs w:val="24"/>
              </w:rPr>
            </w:pPr>
            <w:r>
              <w:rPr>
                <w:rFonts w:ascii="標楷體" w:eastAsia="標楷體" w:hAnsi="標楷體" w:cs="標楷體"/>
                <w:color w:val="FF0000"/>
                <w:sz w:val="24"/>
                <w:szCs w:val="24"/>
              </w:rPr>
              <w:t>*依本局111年2月25日新北教工環字第1110333562號函辦理。(至少一個年段實施)</w:t>
            </w:r>
          </w:p>
        </w:tc>
      </w:tr>
      <w:tr w:rsidR="00FF3B7C">
        <w:trPr>
          <w:trHeight w:val="714"/>
          <w:jc w:val="center"/>
        </w:trPr>
        <w:tc>
          <w:tcPr>
            <w:tcW w:w="706"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10</w:t>
            </w:r>
          </w:p>
        </w:tc>
        <w:tc>
          <w:tcPr>
            <w:tcW w:w="3434" w:type="dxa"/>
            <w:vAlign w:val="center"/>
          </w:tcPr>
          <w:p w:rsidR="00FF3B7C" w:rsidRDefault="00AC2A07">
            <w:pPr>
              <w:pBdr>
                <w:top w:val="nil"/>
                <w:left w:val="nil"/>
                <w:bottom w:val="nil"/>
                <w:right w:val="nil"/>
                <w:between w:val="nil"/>
              </w:pBdr>
              <w:ind w:firstLine="0"/>
              <w:jc w:val="center"/>
              <w:rPr>
                <w:rFonts w:ascii="標楷體" w:eastAsia="標楷體" w:hAnsi="標楷體" w:cs="標楷體"/>
                <w:color w:val="000000"/>
                <w:sz w:val="24"/>
                <w:szCs w:val="24"/>
              </w:rPr>
            </w:pPr>
            <w:r>
              <w:rPr>
                <w:rFonts w:ascii="標楷體" w:eastAsia="標楷體" w:hAnsi="標楷體" w:cs="標楷體"/>
                <w:color w:val="FF0000"/>
                <w:sz w:val="24"/>
                <w:szCs w:val="24"/>
              </w:rPr>
              <w:t>生命教育</w:t>
            </w:r>
          </w:p>
        </w:tc>
        <w:tc>
          <w:tcPr>
            <w:tcW w:w="844" w:type="dxa"/>
            <w:vAlign w:val="center"/>
          </w:tcPr>
          <w:p w:rsidR="00FF3B7C" w:rsidRDefault="00FF3B7C">
            <w:pPr>
              <w:jc w:val="center"/>
              <w:rPr>
                <w:rFonts w:ascii="標楷體" w:eastAsia="標楷體" w:hAnsi="標楷體" w:cs="標楷體"/>
                <w:color w:val="000000"/>
                <w:sz w:val="24"/>
                <w:szCs w:val="24"/>
              </w:rPr>
            </w:pPr>
          </w:p>
        </w:tc>
        <w:tc>
          <w:tcPr>
            <w:tcW w:w="2376" w:type="dxa"/>
            <w:vAlign w:val="center"/>
          </w:tcPr>
          <w:p w:rsidR="00FF3B7C" w:rsidRDefault="00FF3B7C">
            <w:pPr>
              <w:jc w:val="center"/>
              <w:rPr>
                <w:rFonts w:ascii="標楷體" w:eastAsia="標楷體" w:hAnsi="標楷體" w:cs="標楷體"/>
                <w:color w:val="000000"/>
                <w:sz w:val="24"/>
                <w:szCs w:val="24"/>
              </w:rPr>
            </w:pPr>
          </w:p>
        </w:tc>
        <w:tc>
          <w:tcPr>
            <w:tcW w:w="1178" w:type="dxa"/>
            <w:vAlign w:val="center"/>
          </w:tcPr>
          <w:p w:rsidR="00FF3B7C" w:rsidRDefault="00FF3B7C">
            <w:pPr>
              <w:jc w:val="center"/>
              <w:rPr>
                <w:rFonts w:ascii="標楷體" w:eastAsia="標楷體" w:hAnsi="標楷體" w:cs="標楷體"/>
                <w:color w:val="000000"/>
                <w:sz w:val="24"/>
                <w:szCs w:val="24"/>
              </w:rPr>
            </w:pPr>
          </w:p>
        </w:tc>
        <w:tc>
          <w:tcPr>
            <w:tcW w:w="1262" w:type="dxa"/>
            <w:vAlign w:val="center"/>
          </w:tcPr>
          <w:p w:rsidR="00FF3B7C" w:rsidRDefault="00FF3B7C">
            <w:pPr>
              <w:jc w:val="center"/>
              <w:rPr>
                <w:rFonts w:ascii="標楷體" w:eastAsia="標楷體" w:hAnsi="標楷體" w:cs="標楷體"/>
                <w:color w:val="000000"/>
                <w:sz w:val="24"/>
                <w:szCs w:val="24"/>
              </w:rPr>
            </w:pPr>
          </w:p>
        </w:tc>
        <w:tc>
          <w:tcPr>
            <w:tcW w:w="4148" w:type="dxa"/>
            <w:vAlign w:val="center"/>
          </w:tcPr>
          <w:p w:rsidR="00FF3B7C" w:rsidRDefault="00AC2A07">
            <w:pPr>
              <w:pBdr>
                <w:top w:val="nil"/>
                <w:left w:val="nil"/>
                <w:bottom w:val="nil"/>
                <w:right w:val="nil"/>
                <w:between w:val="nil"/>
              </w:pBdr>
              <w:ind w:firstLine="0"/>
              <w:jc w:val="left"/>
              <w:rPr>
                <w:rFonts w:ascii="標楷體" w:eastAsia="標楷體" w:hAnsi="標楷體" w:cs="標楷體"/>
                <w:color w:val="FF0000"/>
                <w:sz w:val="24"/>
                <w:szCs w:val="24"/>
              </w:rPr>
            </w:pPr>
            <w:r>
              <w:rPr>
                <w:rFonts w:ascii="標楷體" w:eastAsia="標楷體" w:hAnsi="標楷體" w:cs="標楷體"/>
                <w:color w:val="FF0000"/>
                <w:sz w:val="24"/>
                <w:szCs w:val="24"/>
              </w:rPr>
              <w:t>依教育部111年11月2日臺教學(一)字第1112806266號</w:t>
            </w:r>
          </w:p>
        </w:tc>
      </w:tr>
      <w:tr w:rsidR="00FF3B7C">
        <w:trPr>
          <w:trHeight w:val="714"/>
          <w:jc w:val="center"/>
        </w:trPr>
        <w:tc>
          <w:tcPr>
            <w:tcW w:w="706" w:type="dxa"/>
            <w:vAlign w:val="center"/>
          </w:tcPr>
          <w:p w:rsidR="00FF3B7C" w:rsidRDefault="00AC2A07">
            <w:pPr>
              <w:jc w:val="center"/>
              <w:rPr>
                <w:rFonts w:ascii="標楷體" w:eastAsia="標楷體" w:hAnsi="標楷體" w:cs="標楷體"/>
                <w:color w:val="000000"/>
                <w:sz w:val="24"/>
                <w:szCs w:val="24"/>
              </w:rPr>
            </w:pPr>
            <w:r>
              <w:rPr>
                <w:rFonts w:ascii="標楷體" w:eastAsia="標楷體" w:hAnsi="標楷體" w:cs="標楷體"/>
                <w:color w:val="000000"/>
                <w:sz w:val="24"/>
                <w:szCs w:val="24"/>
              </w:rPr>
              <w:t>11</w:t>
            </w:r>
          </w:p>
        </w:tc>
        <w:tc>
          <w:tcPr>
            <w:tcW w:w="3434" w:type="dxa"/>
            <w:vAlign w:val="center"/>
          </w:tcPr>
          <w:p w:rsidR="00FF3B7C" w:rsidRDefault="00AC2A07">
            <w:pPr>
              <w:pBdr>
                <w:top w:val="nil"/>
                <w:left w:val="nil"/>
                <w:bottom w:val="nil"/>
                <w:right w:val="nil"/>
                <w:between w:val="nil"/>
              </w:pBdr>
              <w:ind w:firstLine="0"/>
              <w:jc w:val="center"/>
              <w:rPr>
                <w:rFonts w:ascii="標楷體" w:eastAsia="標楷體" w:hAnsi="標楷體" w:cs="標楷體"/>
                <w:color w:val="000000"/>
                <w:sz w:val="24"/>
                <w:szCs w:val="24"/>
              </w:rPr>
            </w:pPr>
            <w:r>
              <w:rPr>
                <w:rFonts w:ascii="標楷體" w:eastAsia="標楷體" w:hAnsi="標楷體" w:cs="標楷體"/>
                <w:color w:val="ED1C24"/>
                <w:sz w:val="24"/>
                <w:szCs w:val="24"/>
              </w:rPr>
              <w:t>戶外教育</w:t>
            </w:r>
          </w:p>
        </w:tc>
        <w:tc>
          <w:tcPr>
            <w:tcW w:w="844" w:type="dxa"/>
            <w:vAlign w:val="center"/>
          </w:tcPr>
          <w:p w:rsidR="00FF3B7C" w:rsidRDefault="00FF3B7C">
            <w:pPr>
              <w:jc w:val="center"/>
              <w:rPr>
                <w:rFonts w:ascii="標楷體" w:eastAsia="標楷體" w:hAnsi="標楷體" w:cs="標楷體"/>
                <w:color w:val="000000"/>
                <w:sz w:val="24"/>
                <w:szCs w:val="24"/>
              </w:rPr>
            </w:pPr>
          </w:p>
        </w:tc>
        <w:tc>
          <w:tcPr>
            <w:tcW w:w="2376" w:type="dxa"/>
            <w:vAlign w:val="center"/>
          </w:tcPr>
          <w:p w:rsidR="00FF3B7C" w:rsidRDefault="00FF3B7C">
            <w:pPr>
              <w:jc w:val="center"/>
              <w:rPr>
                <w:rFonts w:ascii="標楷體" w:eastAsia="標楷體" w:hAnsi="標楷體" w:cs="標楷體"/>
                <w:color w:val="000000"/>
                <w:sz w:val="24"/>
                <w:szCs w:val="24"/>
              </w:rPr>
            </w:pPr>
          </w:p>
        </w:tc>
        <w:tc>
          <w:tcPr>
            <w:tcW w:w="1178" w:type="dxa"/>
            <w:vAlign w:val="center"/>
          </w:tcPr>
          <w:p w:rsidR="00FF3B7C" w:rsidRDefault="00FF3B7C">
            <w:pPr>
              <w:jc w:val="center"/>
              <w:rPr>
                <w:rFonts w:ascii="標楷體" w:eastAsia="標楷體" w:hAnsi="標楷體" w:cs="標楷體"/>
                <w:color w:val="000000"/>
                <w:sz w:val="24"/>
                <w:szCs w:val="24"/>
              </w:rPr>
            </w:pPr>
          </w:p>
        </w:tc>
        <w:tc>
          <w:tcPr>
            <w:tcW w:w="1262" w:type="dxa"/>
            <w:vAlign w:val="center"/>
          </w:tcPr>
          <w:p w:rsidR="00FF3B7C" w:rsidRDefault="00FF3B7C">
            <w:pPr>
              <w:jc w:val="center"/>
              <w:rPr>
                <w:rFonts w:ascii="標楷體" w:eastAsia="標楷體" w:hAnsi="標楷體" w:cs="標楷體"/>
                <w:color w:val="000000"/>
                <w:sz w:val="24"/>
                <w:szCs w:val="24"/>
              </w:rPr>
            </w:pPr>
          </w:p>
        </w:tc>
        <w:tc>
          <w:tcPr>
            <w:tcW w:w="4148" w:type="dxa"/>
            <w:vAlign w:val="center"/>
          </w:tcPr>
          <w:p w:rsidR="00FF3B7C" w:rsidRDefault="00AC2A07">
            <w:pPr>
              <w:pBdr>
                <w:top w:val="nil"/>
                <w:left w:val="nil"/>
                <w:bottom w:val="nil"/>
                <w:right w:val="nil"/>
                <w:between w:val="nil"/>
              </w:pBdr>
              <w:ind w:firstLine="0"/>
              <w:jc w:val="left"/>
              <w:rPr>
                <w:rFonts w:ascii="標楷體" w:eastAsia="標楷體" w:hAnsi="標楷體" w:cs="標楷體"/>
                <w:color w:val="FF0000"/>
                <w:sz w:val="24"/>
                <w:szCs w:val="24"/>
              </w:rPr>
            </w:pPr>
            <w:r>
              <w:rPr>
                <w:rFonts w:ascii="標楷體" w:eastAsia="標楷體" w:hAnsi="標楷體" w:cs="標楷體"/>
                <w:color w:val="FF0000"/>
                <w:sz w:val="24"/>
                <w:szCs w:val="24"/>
              </w:rPr>
              <w:t>112一般性補助款考核項目(至少一個學年實施)</w:t>
            </w:r>
          </w:p>
        </w:tc>
      </w:tr>
    </w:tbl>
    <w:p w:rsidR="00FF3B7C" w:rsidRDefault="00FF3B7C">
      <w:pPr>
        <w:rPr>
          <w:rFonts w:ascii="標楷體" w:eastAsia="標楷體" w:hAnsi="標楷體" w:cs="標楷體"/>
          <w:color w:val="FF0000"/>
          <w:sz w:val="24"/>
          <w:szCs w:val="24"/>
        </w:rPr>
      </w:pPr>
    </w:p>
    <w:p w:rsidR="00FF3B7C" w:rsidRDefault="00AC2A07">
      <w:pPr>
        <w:ind w:firstLine="0"/>
        <w:rPr>
          <w:rFonts w:ascii="標楷體" w:eastAsia="標楷體" w:hAnsi="標楷體" w:cs="標楷體"/>
          <w:color w:val="FF0000"/>
          <w:sz w:val="24"/>
          <w:szCs w:val="24"/>
        </w:rPr>
      </w:pPr>
      <w:r>
        <w:rPr>
          <w:rFonts w:ascii="標楷體" w:eastAsia="標楷體" w:hAnsi="標楷體" w:cs="標楷體"/>
          <w:color w:val="FF0000"/>
          <w:sz w:val="24"/>
          <w:szCs w:val="24"/>
        </w:rPr>
        <w:t>備註：</w:t>
      </w:r>
    </w:p>
    <w:p w:rsidR="00FF3B7C" w:rsidRDefault="00AC2A07">
      <w:pPr>
        <w:numPr>
          <w:ilvl w:val="0"/>
          <w:numId w:val="1"/>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t>必要辦理項目（融入課程實施）說明：</w:t>
      </w:r>
    </w:p>
    <w:p w:rsidR="00FF3B7C" w:rsidRDefault="00AC2A07">
      <w:pPr>
        <w:numPr>
          <w:ilvl w:val="0"/>
          <w:numId w:val="2"/>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t>依總綱規定，課程設計應適切融入性別平等、人權、環境、海洋、品德、生命、法治、科技、資訊、能源、安全、防災、家庭教育、生涯規劃、多元文化、閱讀素養、戶外教育、國際教育、原住民族教育等議題，必要時由學校於校訂課程中進行規劃。</w:t>
      </w:r>
    </w:p>
    <w:p w:rsidR="00FF3B7C" w:rsidRDefault="00AC2A07">
      <w:pPr>
        <w:numPr>
          <w:ilvl w:val="0"/>
          <w:numId w:val="2"/>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lastRenderedPageBreak/>
        <w:t>國民中小學除應將性平等教育融入課程外，每學期應實施性別平等教育相關課程或活動至少4小時(性別平等教育法第17條)。     另依「兒童及少年性剝削防制條例」第4條規定:「高級中等以下學校每學年應辦理兒童及少年性剝削防治教育課程或教育宣導」。</w:t>
      </w:r>
    </w:p>
    <w:p w:rsidR="00FF3B7C" w:rsidRDefault="00AC2A07">
      <w:pPr>
        <w:numPr>
          <w:ilvl w:val="0"/>
          <w:numId w:val="2"/>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t xml:space="preserve">依據「性侵害犯罪防治法」第9條之規定：高級中等以下學校每學期應實施性侵害防治教育課程，至少2小時(課程應包括：他人性自主之尊重；性侵害犯罪之認識；性侵害危機之處理；性侵害防範之技巧；其他與性侵害防治有關之教育)。 </w:t>
      </w:r>
    </w:p>
    <w:p w:rsidR="00FF3B7C" w:rsidRDefault="00AC2A07">
      <w:pPr>
        <w:numPr>
          <w:ilvl w:val="0"/>
          <w:numId w:val="2"/>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t>環境教育課程每學年至少4小時(環境教育法第19條)。</w:t>
      </w:r>
    </w:p>
    <w:p w:rsidR="00FF3B7C" w:rsidRDefault="00AC2A07">
      <w:pPr>
        <w:numPr>
          <w:ilvl w:val="0"/>
          <w:numId w:val="2"/>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t>家庭教育課程每學年至少4小時(103.6.18修正公布之家庭教育法第12條高級中等以下學校每學年應在正式課程外實施四小時以上家庭教育課程及活動，並應會同家長會辦理親職教育)。</w:t>
      </w:r>
    </w:p>
    <w:p w:rsidR="00FF3B7C" w:rsidRDefault="00AC2A07">
      <w:pPr>
        <w:numPr>
          <w:ilvl w:val="0"/>
          <w:numId w:val="2"/>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t>依據「家庭暴力防治法」第60條之規定：高級中等以下學校每學年應有4小時以上之家庭暴力防治課程，但得於總時數不變下，彈性安排於各學年實施。</w:t>
      </w:r>
    </w:p>
    <w:p w:rsidR="00FF3B7C" w:rsidRDefault="00AC2A07">
      <w:pPr>
        <w:numPr>
          <w:ilvl w:val="0"/>
          <w:numId w:val="2"/>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t>依據「全民國防教育法」第7條規定：「各級學校應推動全民國防教育，並視實際需要，納入教學課程，實施多元教學活動」請各國中小融入相關學習領域及活動進行教學。</w:t>
      </w:r>
    </w:p>
    <w:p w:rsidR="00FF3B7C" w:rsidRDefault="00AC2A07">
      <w:pPr>
        <w:numPr>
          <w:ilvl w:val="0"/>
          <w:numId w:val="2"/>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t>依據本局109年2月20日新北教新字第1090294487號函文各校，自110學年度起實施國際教育4堂課，學校得將國際教育議題融入生活課程、英語文、社會及綜合活動等領域，規劃多元適性之教學課程，每學年將課程計畫提經學校課程發展委員會審查；每學年實施4節課，原則每學期2節課，惟經由各校課程委員會通過後，得彈性調整實施學期。</w:t>
      </w:r>
    </w:p>
    <w:p w:rsidR="00FF3B7C" w:rsidRDefault="00AC2A07">
      <w:pPr>
        <w:numPr>
          <w:ilvl w:val="0"/>
          <w:numId w:val="2"/>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t>依本局111年6月1日新北教社字第1111024582號函及111年7月7日新北教社字第111125737號函文各校，自111學年度起實施交 通安全教育每學年4小時，原則每學期2小時，惟經由各校課程委員會通過後，得彈性調整實施學期。請學校參考交通部交通安全教案及指引手冊所提供課程示例，將每學期2小時之交通安全教育融入健康與體育、生活、綜合等領域，以年段方式規劃多元適性之教學課程，並於每學年將課程計畫提經學校課程發展委員會審查。</w:t>
      </w:r>
    </w:p>
    <w:p w:rsidR="00FF3B7C" w:rsidRDefault="00AC2A07">
      <w:pPr>
        <w:numPr>
          <w:ilvl w:val="0"/>
          <w:numId w:val="2"/>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t>其他安全教育等議題(111.2.25新北教工字第1090294487號函辦理)。</w:t>
      </w:r>
    </w:p>
    <w:p w:rsidR="00FF3B7C" w:rsidRDefault="00AC2A07">
      <w:pPr>
        <w:numPr>
          <w:ilvl w:val="0"/>
          <w:numId w:val="2"/>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t>依據依教育部111年11月2日臺教學(一)字第1112806266號辦理生命教育。</w:t>
      </w:r>
    </w:p>
    <w:p w:rsidR="00FF3B7C" w:rsidRDefault="00AC2A07">
      <w:pPr>
        <w:numPr>
          <w:ilvl w:val="0"/>
          <w:numId w:val="2"/>
        </w:numPr>
        <w:pBdr>
          <w:top w:val="nil"/>
          <w:left w:val="nil"/>
          <w:bottom w:val="nil"/>
          <w:right w:val="nil"/>
          <w:between w:val="nil"/>
        </w:pBdr>
        <w:rPr>
          <w:rFonts w:ascii="標楷體" w:eastAsia="標楷體" w:hAnsi="標楷體" w:cs="標楷體"/>
          <w:color w:val="FF0000"/>
          <w:sz w:val="24"/>
          <w:szCs w:val="24"/>
        </w:rPr>
      </w:pPr>
      <w:r>
        <w:rPr>
          <w:rFonts w:ascii="標楷體" w:eastAsia="標楷體" w:hAnsi="標楷體" w:cs="標楷體"/>
          <w:color w:val="FF0000"/>
          <w:sz w:val="24"/>
          <w:szCs w:val="24"/>
        </w:rPr>
        <w:t xml:space="preserve">集中式特教班配合各議題規定時數辦理，可採用下列方式進行：配合學校行事、融入領域學習或特殊需求領域課程或運用早自習、      班會等時間進行。  </w:t>
      </w:r>
    </w:p>
    <w:p w:rsidR="00FF3B7C" w:rsidRDefault="00FF3B7C">
      <w:pPr>
        <w:pBdr>
          <w:top w:val="nil"/>
          <w:left w:val="nil"/>
          <w:bottom w:val="nil"/>
          <w:right w:val="nil"/>
          <w:between w:val="nil"/>
        </w:pBdr>
        <w:ind w:left="480" w:firstLine="0"/>
        <w:rPr>
          <w:rFonts w:ascii="標楷體" w:eastAsia="標楷體" w:hAnsi="標楷體" w:cs="標楷體"/>
          <w:color w:val="FF0000"/>
          <w:sz w:val="24"/>
          <w:szCs w:val="24"/>
        </w:rPr>
      </w:pPr>
    </w:p>
    <w:p w:rsidR="00FF3B7C" w:rsidRDefault="00AC2A07">
      <w:pPr>
        <w:ind w:firstLine="0"/>
        <w:rPr>
          <w:rFonts w:ascii="標楷體" w:eastAsia="標楷體" w:hAnsi="標楷體" w:cs="標楷體"/>
          <w:color w:val="FF0000"/>
          <w:sz w:val="24"/>
          <w:szCs w:val="24"/>
        </w:rPr>
      </w:pPr>
      <w:r>
        <w:rPr>
          <w:rFonts w:ascii="標楷體" w:eastAsia="標楷體" w:hAnsi="標楷體" w:cs="標楷體"/>
          <w:color w:val="FF0000"/>
          <w:sz w:val="24"/>
          <w:szCs w:val="24"/>
        </w:rPr>
        <w:t>(二)各校依實際需要自行選擇辦理項目</w:t>
      </w:r>
    </w:p>
    <w:p w:rsidR="00FF3B7C" w:rsidRDefault="00AC2A07">
      <w:pPr>
        <w:ind w:left="562" w:hanging="422"/>
        <w:rPr>
          <w:rFonts w:ascii="標楷體" w:eastAsia="標楷體" w:hAnsi="標楷體" w:cs="標楷體"/>
          <w:color w:val="FF0000"/>
          <w:sz w:val="24"/>
          <w:szCs w:val="24"/>
        </w:rPr>
      </w:pPr>
      <w:r>
        <w:rPr>
          <w:rFonts w:ascii="標楷體" w:eastAsia="標楷體" w:hAnsi="標楷體" w:cs="標楷體"/>
          <w:color w:val="FF0000"/>
          <w:sz w:val="24"/>
          <w:szCs w:val="24"/>
        </w:rPr>
        <w:t xml:space="preserve">  1.防災教育課程(98.2.17北府教環字第0980095022號函)。</w:t>
      </w:r>
    </w:p>
    <w:p w:rsidR="00FF3B7C" w:rsidRDefault="00AC2A07">
      <w:pPr>
        <w:ind w:right="-784" w:firstLine="0"/>
        <w:rPr>
          <w:rFonts w:ascii="標楷體" w:eastAsia="標楷體" w:hAnsi="標楷體" w:cs="標楷體"/>
          <w:color w:val="FF0000"/>
          <w:sz w:val="24"/>
          <w:szCs w:val="24"/>
        </w:rPr>
      </w:pPr>
      <w:r>
        <w:rPr>
          <w:rFonts w:ascii="標楷體" w:eastAsia="標楷體" w:hAnsi="標楷體" w:cs="標楷體"/>
          <w:color w:val="FF0000"/>
          <w:sz w:val="24"/>
          <w:szCs w:val="24"/>
        </w:rPr>
        <w:t xml:space="preserve">   2.品德教育融入教學(94.12.06北府教特字第0940840650號)及品德教育(教育部國教署107.5.3臺教國署國字第1070049374號函)。</w:t>
      </w:r>
    </w:p>
    <w:p w:rsidR="00FF3B7C" w:rsidRDefault="00AC2A07">
      <w:pPr>
        <w:ind w:firstLine="0"/>
        <w:rPr>
          <w:rFonts w:ascii="標楷體" w:eastAsia="標楷體" w:hAnsi="標楷體" w:cs="標楷體"/>
          <w:color w:val="FF0000"/>
          <w:sz w:val="24"/>
          <w:szCs w:val="24"/>
        </w:rPr>
      </w:pPr>
      <w:r>
        <w:rPr>
          <w:rFonts w:ascii="標楷體" w:eastAsia="標楷體" w:hAnsi="標楷體" w:cs="標楷體"/>
          <w:color w:val="FF0000"/>
          <w:sz w:val="24"/>
          <w:szCs w:val="24"/>
        </w:rPr>
        <w:t xml:space="preserve">   3.交通部兒童安全通過路口教案會議(107.3.6新北教社字第1070366699號函)。</w:t>
      </w:r>
    </w:p>
    <w:p w:rsidR="00FF3B7C" w:rsidRDefault="00AC2A07">
      <w:pPr>
        <w:ind w:firstLine="22"/>
        <w:rPr>
          <w:rFonts w:ascii="標楷體" w:eastAsia="標楷體" w:hAnsi="標楷體" w:cs="標楷體"/>
          <w:color w:val="FF0000"/>
          <w:sz w:val="24"/>
          <w:szCs w:val="24"/>
        </w:rPr>
      </w:pPr>
      <w:r>
        <w:rPr>
          <w:rFonts w:ascii="標楷體" w:eastAsia="標楷體" w:hAnsi="標楷體" w:cs="標楷體"/>
          <w:color w:val="FF0000"/>
          <w:sz w:val="24"/>
          <w:szCs w:val="24"/>
        </w:rPr>
        <w:t xml:space="preserve">   4.國中多元評量素養融入教學(103.03.27北教中字第1011512677號)。</w:t>
      </w:r>
    </w:p>
    <w:p w:rsidR="00FF3B7C" w:rsidRDefault="00AC2A07">
      <w:pPr>
        <w:ind w:firstLine="22"/>
        <w:rPr>
          <w:rFonts w:ascii="標楷體" w:eastAsia="標楷體" w:hAnsi="標楷體" w:cs="標楷體"/>
          <w:color w:val="FF0000"/>
          <w:sz w:val="24"/>
          <w:szCs w:val="24"/>
        </w:rPr>
      </w:pPr>
      <w:r>
        <w:rPr>
          <w:rFonts w:ascii="標楷體" w:eastAsia="標楷體" w:hAnsi="標楷體" w:cs="標楷體"/>
          <w:color w:val="FF0000"/>
          <w:sz w:val="24"/>
          <w:szCs w:val="24"/>
        </w:rPr>
        <w:lastRenderedPageBreak/>
        <w:t xml:space="preserve">   5.提升國中英語教學品質（103.04.30北教中字第1031713254號函）。</w:t>
      </w:r>
    </w:p>
    <w:p w:rsidR="00FF3B7C" w:rsidRDefault="00AC2A07">
      <w:pPr>
        <w:ind w:firstLine="22"/>
        <w:rPr>
          <w:rFonts w:ascii="標楷體" w:eastAsia="標楷體" w:hAnsi="標楷體" w:cs="標楷體"/>
          <w:color w:val="FF0000"/>
          <w:sz w:val="24"/>
          <w:szCs w:val="24"/>
        </w:rPr>
      </w:pPr>
      <w:r>
        <w:rPr>
          <w:rFonts w:ascii="標楷體" w:eastAsia="標楷體" w:hAnsi="標楷體" w:cs="標楷體"/>
          <w:color w:val="FF0000"/>
          <w:sz w:val="24"/>
          <w:szCs w:val="24"/>
        </w:rPr>
        <w:t xml:space="preserve">   6.國民中學深耕閱讀融入教學（103.05.13北教中字第1031816070號函）。</w:t>
      </w:r>
    </w:p>
    <w:p w:rsidR="00FF3B7C" w:rsidRDefault="00AC2A07">
      <w:pPr>
        <w:ind w:firstLine="22"/>
        <w:rPr>
          <w:rFonts w:ascii="標楷體" w:eastAsia="標楷體" w:hAnsi="標楷體" w:cs="標楷體"/>
          <w:color w:val="FF0000"/>
          <w:sz w:val="24"/>
          <w:szCs w:val="24"/>
        </w:rPr>
      </w:pPr>
      <w:r>
        <w:rPr>
          <w:rFonts w:ascii="標楷體" w:eastAsia="標楷體" w:hAnsi="標楷體" w:cs="標楷體"/>
          <w:color w:val="FF0000"/>
          <w:sz w:val="24"/>
          <w:szCs w:val="24"/>
        </w:rPr>
        <w:t xml:space="preserve">   7.七年級「青春orz-品德教育手冊」及八年級「品德蜜蜜甜心派教學手冊」，為導師配合早自習及班會時搭配影片之教學手冊，</w:t>
      </w:r>
    </w:p>
    <w:p w:rsidR="00FF3B7C" w:rsidRDefault="00AC2A07">
      <w:pPr>
        <w:ind w:firstLine="22"/>
        <w:rPr>
          <w:rFonts w:ascii="標楷體" w:eastAsia="標楷體" w:hAnsi="標楷體" w:cs="標楷體"/>
          <w:color w:val="FF0000"/>
          <w:sz w:val="24"/>
          <w:szCs w:val="24"/>
        </w:rPr>
      </w:pPr>
      <w:r>
        <w:rPr>
          <w:rFonts w:ascii="標楷體" w:eastAsia="標楷體" w:hAnsi="標楷體" w:cs="標楷體"/>
          <w:color w:val="FF0000"/>
          <w:sz w:val="24"/>
          <w:szCs w:val="24"/>
        </w:rPr>
        <w:t xml:space="preserve">     請國中各校應安排於每學年度9月起，每月第一週班會統一播放，每月播放1個單元(101.2.6北教特字第1011176798號函)。 </w:t>
      </w:r>
    </w:p>
    <w:p w:rsidR="00FF3B7C" w:rsidRDefault="00AC2A07">
      <w:pPr>
        <w:ind w:firstLine="22"/>
        <w:rPr>
          <w:rFonts w:ascii="標楷體" w:eastAsia="標楷體" w:hAnsi="標楷體" w:cs="標楷體"/>
          <w:color w:val="FF0000"/>
          <w:sz w:val="24"/>
          <w:szCs w:val="24"/>
        </w:rPr>
      </w:pPr>
      <w:r>
        <w:rPr>
          <w:rFonts w:ascii="標楷體" w:eastAsia="標楷體" w:hAnsi="標楷體" w:cs="標楷體"/>
          <w:color w:val="FF0000"/>
          <w:sz w:val="24"/>
          <w:szCs w:val="24"/>
        </w:rPr>
        <w:t xml:space="preserve">   8.法治教育課程列入課程計畫，每學年度國中八年級實施3小時融入式教學(教育部101.7.15臺國(二)字第1010123004號函辦</w:t>
      </w:r>
    </w:p>
    <w:p w:rsidR="00FF3B7C" w:rsidRDefault="00AC2A07">
      <w:pPr>
        <w:ind w:firstLine="22"/>
        <w:rPr>
          <w:rFonts w:ascii="標楷體" w:eastAsia="標楷體" w:hAnsi="標楷體" w:cs="標楷體"/>
          <w:color w:val="FF0000"/>
          <w:sz w:val="24"/>
          <w:szCs w:val="24"/>
        </w:rPr>
      </w:pPr>
      <w:r>
        <w:rPr>
          <w:rFonts w:ascii="標楷體" w:eastAsia="標楷體" w:hAnsi="標楷體" w:cs="標楷體"/>
          <w:color w:val="FF0000"/>
          <w:sz w:val="24"/>
          <w:szCs w:val="24"/>
        </w:rPr>
        <w:t xml:space="preserve">    理)。</w:t>
      </w:r>
    </w:p>
    <w:p w:rsidR="00FF3B7C" w:rsidRDefault="00AC2A07">
      <w:pPr>
        <w:ind w:left="284" w:firstLine="0"/>
        <w:rPr>
          <w:rFonts w:ascii="標楷體" w:eastAsia="標楷體" w:hAnsi="標楷體" w:cs="標楷體"/>
          <w:color w:val="FF0000"/>
          <w:sz w:val="24"/>
          <w:szCs w:val="24"/>
        </w:rPr>
      </w:pPr>
      <w:r>
        <w:rPr>
          <w:rFonts w:ascii="標楷體" w:eastAsia="標楷體" w:hAnsi="標楷體" w:cs="標楷體"/>
          <w:color w:val="FF0000"/>
          <w:sz w:val="24"/>
          <w:szCs w:val="24"/>
        </w:rPr>
        <w:t>9.依教育部國民及學前教育署105年5月24日臺教國署國字第1050057776號函，請各公私立國中課程發展委員會「生涯發展教</w:t>
      </w:r>
    </w:p>
    <w:p w:rsidR="00FF3B7C" w:rsidRDefault="00AC2A07">
      <w:pPr>
        <w:ind w:left="284" w:firstLine="0"/>
        <w:rPr>
          <w:rFonts w:ascii="標楷體" w:eastAsia="標楷體" w:hAnsi="標楷體" w:cs="標楷體"/>
          <w:color w:val="FF0000"/>
          <w:sz w:val="24"/>
          <w:szCs w:val="24"/>
        </w:rPr>
      </w:pPr>
      <w:r>
        <w:rPr>
          <w:rFonts w:ascii="標楷體" w:eastAsia="標楷體" w:hAnsi="標楷體" w:cs="標楷體"/>
          <w:color w:val="FF0000"/>
          <w:sz w:val="24"/>
          <w:szCs w:val="24"/>
        </w:rPr>
        <w:t xml:space="preserve">  育議題課程小組」規劃生涯發展教育融入各領域課程計畫。</w:t>
      </w:r>
    </w:p>
    <w:p w:rsidR="00FF3B7C" w:rsidRDefault="00AC2A07">
      <w:pPr>
        <w:ind w:firstLine="283"/>
        <w:rPr>
          <w:rFonts w:ascii="標楷體" w:eastAsia="標楷體" w:hAnsi="標楷體" w:cs="標楷體"/>
          <w:color w:val="FF0000"/>
          <w:sz w:val="24"/>
          <w:szCs w:val="24"/>
        </w:rPr>
      </w:pPr>
      <w:r>
        <w:rPr>
          <w:rFonts w:ascii="標楷體" w:eastAsia="標楷體" w:hAnsi="標楷體" w:cs="標楷體"/>
          <w:color w:val="FF0000"/>
          <w:sz w:val="24"/>
          <w:szCs w:val="24"/>
        </w:rPr>
        <w:t>10.資訊素養觀念宣導(108.3.11新北教研資字第1080399532號函)</w:t>
      </w:r>
      <w:r>
        <w:rPr>
          <w:rFonts w:ascii="PMingLiu" w:eastAsia="PMingLiu" w:hAnsi="PMingLiu" w:cs="PMingLiu"/>
          <w:color w:val="FF0000"/>
          <w:sz w:val="24"/>
          <w:szCs w:val="24"/>
        </w:rPr>
        <w:t>。</w:t>
      </w:r>
    </w:p>
    <w:p w:rsidR="00FF3B7C" w:rsidRDefault="00FF3B7C">
      <w:pPr>
        <w:rPr>
          <w:rFonts w:ascii="標楷體" w:eastAsia="標楷體" w:hAnsi="標楷體" w:cs="標楷體"/>
          <w:color w:val="FF0000"/>
          <w:sz w:val="24"/>
          <w:szCs w:val="24"/>
        </w:rPr>
      </w:pPr>
    </w:p>
    <w:sectPr w:rsidR="00FF3B7C">
      <w:footerReference w:type="default" r:id="rId8"/>
      <w:pgSz w:w="16839" w:h="11907" w:orient="landscape"/>
      <w:pgMar w:top="851" w:right="1134" w:bottom="851" w:left="1134"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41C2" w:rsidRDefault="00A541C2">
      <w:r>
        <w:separator/>
      </w:r>
    </w:p>
  </w:endnote>
  <w:endnote w:type="continuationSeparator" w:id="0">
    <w:p w:rsidR="00A541C2" w:rsidRDefault="00A5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ungsuh">
    <w:charset w:val="81"/>
    <w:family w:val="roman"/>
    <w:pitch w:val="variable"/>
    <w:sig w:usb0="B00002AF" w:usb1="69D77CFB" w:usb2="00000030" w:usb3="00000000" w:csb0="0008009F" w:csb1="00000000"/>
  </w:font>
  <w:font w:name="PMingLiu">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C38" w:rsidRDefault="00CB4C38">
    <w:pPr>
      <w:pBdr>
        <w:top w:val="nil"/>
        <w:left w:val="nil"/>
        <w:bottom w:val="nil"/>
        <w:right w:val="nil"/>
        <w:between w:val="nil"/>
      </w:pBdr>
      <w:tabs>
        <w:tab w:val="center" w:pos="4153"/>
        <w:tab w:val="right" w:pos="8306"/>
      </w:tabs>
      <w:jc w:val="center"/>
      <w:rPr>
        <w:color w:val="000000"/>
      </w:rPr>
    </w:pPr>
    <w:r>
      <w:rPr>
        <w:color w:val="000000"/>
      </w:rPr>
      <w:fldChar w:fldCharType="begin"/>
    </w:r>
    <w:r>
      <w:rPr>
        <w:rFonts w:eastAsia="Times New Roman"/>
        <w:color w:val="000000"/>
      </w:rPr>
      <w:instrText>PAGE</w:instrText>
    </w:r>
    <w:r>
      <w:rPr>
        <w:color w:val="000000"/>
      </w:rPr>
      <w:fldChar w:fldCharType="separate"/>
    </w:r>
    <w:r>
      <w:rPr>
        <w:rFonts w:eastAsia="Times New Roman"/>
        <w:noProof/>
        <w:color w:val="000000"/>
      </w:rPr>
      <w:t>1</w:t>
    </w:r>
    <w:r>
      <w:rPr>
        <w:color w:val="000000"/>
      </w:rPr>
      <w:fldChar w:fldCharType="end"/>
    </w:r>
  </w:p>
  <w:p w:rsidR="00CB4C38" w:rsidRDefault="00CB4C38">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41C2" w:rsidRDefault="00A541C2">
      <w:r>
        <w:separator/>
      </w:r>
    </w:p>
  </w:footnote>
  <w:footnote w:type="continuationSeparator" w:id="0">
    <w:p w:rsidR="00A541C2" w:rsidRDefault="00A54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406402"/>
    <w:multiLevelType w:val="multilevel"/>
    <w:tmpl w:val="E3CE0EF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6"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7"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1" w15:restartNumberingAfterBreak="0">
    <w:nsid w:val="13E85F8D"/>
    <w:multiLevelType w:val="multilevel"/>
    <w:tmpl w:val="034E21EC"/>
    <w:lvl w:ilvl="0">
      <w:start w:val="1"/>
      <w:numFmt w:val="decimal"/>
      <w:lvlText w:val="%1、"/>
      <w:lvlJc w:val="left"/>
      <w:pPr>
        <w:ind w:left="503" w:hanging="480"/>
      </w:pPr>
      <w:rPr>
        <w:color w:val="000000"/>
      </w:rPr>
    </w:lvl>
    <w:lvl w:ilvl="1">
      <w:start w:val="1"/>
      <w:numFmt w:val="decimal"/>
      <w:lvlText w:val="%2、"/>
      <w:lvlJc w:val="left"/>
      <w:pPr>
        <w:ind w:left="983" w:hanging="480"/>
      </w:pPr>
    </w:lvl>
    <w:lvl w:ilvl="2">
      <w:start w:val="1"/>
      <w:numFmt w:val="lowerRoman"/>
      <w:lvlText w:val="%3."/>
      <w:lvlJc w:val="right"/>
      <w:pPr>
        <w:ind w:left="1463" w:hanging="479"/>
      </w:pPr>
    </w:lvl>
    <w:lvl w:ilvl="3">
      <w:start w:val="1"/>
      <w:numFmt w:val="decimal"/>
      <w:lvlText w:val="%4."/>
      <w:lvlJc w:val="left"/>
      <w:pPr>
        <w:ind w:left="1943" w:hanging="480"/>
      </w:pPr>
    </w:lvl>
    <w:lvl w:ilvl="4">
      <w:start w:val="1"/>
      <w:numFmt w:val="decimal"/>
      <w:lvlText w:val="%5、"/>
      <w:lvlJc w:val="left"/>
      <w:pPr>
        <w:ind w:left="2423" w:hanging="480"/>
      </w:pPr>
    </w:lvl>
    <w:lvl w:ilvl="5">
      <w:start w:val="1"/>
      <w:numFmt w:val="lowerRoman"/>
      <w:lvlText w:val="%6."/>
      <w:lvlJc w:val="right"/>
      <w:pPr>
        <w:ind w:left="2903" w:hanging="480"/>
      </w:pPr>
    </w:lvl>
    <w:lvl w:ilvl="6">
      <w:start w:val="1"/>
      <w:numFmt w:val="decimal"/>
      <w:lvlText w:val="%7."/>
      <w:lvlJc w:val="left"/>
      <w:pPr>
        <w:ind w:left="3383" w:hanging="480"/>
      </w:pPr>
    </w:lvl>
    <w:lvl w:ilvl="7">
      <w:start w:val="1"/>
      <w:numFmt w:val="decimal"/>
      <w:lvlText w:val="%8、"/>
      <w:lvlJc w:val="left"/>
      <w:pPr>
        <w:ind w:left="3863" w:hanging="480"/>
      </w:pPr>
    </w:lvl>
    <w:lvl w:ilvl="8">
      <w:start w:val="1"/>
      <w:numFmt w:val="lowerRoman"/>
      <w:lvlText w:val="%9."/>
      <w:lvlJc w:val="right"/>
      <w:pPr>
        <w:ind w:left="4343" w:hanging="480"/>
      </w:pPr>
    </w:lvl>
  </w:abstractNum>
  <w:abstractNum w:abstractNumId="12"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3"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4"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2"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3"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5" w15:restartNumberingAfterBreak="0">
    <w:nsid w:val="41907210"/>
    <w:multiLevelType w:val="hybridMultilevel"/>
    <w:tmpl w:val="DE3E8032"/>
    <w:lvl w:ilvl="0" w:tplc="E87EAD60">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77A4449"/>
    <w:multiLevelType w:val="hybridMultilevel"/>
    <w:tmpl w:val="EA7E6F5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9"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0"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1" w15:restartNumberingAfterBreak="0">
    <w:nsid w:val="578C6A20"/>
    <w:multiLevelType w:val="hybridMultilevel"/>
    <w:tmpl w:val="081EEB16"/>
    <w:lvl w:ilvl="0" w:tplc="010A540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5"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6" w15:restartNumberingAfterBreak="0">
    <w:nsid w:val="70C32C5E"/>
    <w:multiLevelType w:val="multilevel"/>
    <w:tmpl w:val="992807F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8"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9"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
  </w:num>
  <w:num w:numId="2">
    <w:abstractNumId w:val="36"/>
  </w:num>
  <w:num w:numId="3">
    <w:abstractNumId w:val="11"/>
  </w:num>
  <w:num w:numId="4">
    <w:abstractNumId w:val="20"/>
  </w:num>
  <w:num w:numId="5">
    <w:abstractNumId w:val="39"/>
  </w:num>
  <w:num w:numId="6">
    <w:abstractNumId w:val="26"/>
  </w:num>
  <w:num w:numId="7">
    <w:abstractNumId w:val="34"/>
  </w:num>
  <w:num w:numId="8">
    <w:abstractNumId w:val="30"/>
  </w:num>
  <w:num w:numId="9">
    <w:abstractNumId w:val="29"/>
  </w:num>
  <w:num w:numId="10">
    <w:abstractNumId w:val="3"/>
  </w:num>
  <w:num w:numId="11">
    <w:abstractNumId w:val="22"/>
  </w:num>
  <w:num w:numId="12">
    <w:abstractNumId w:val="19"/>
  </w:num>
  <w:num w:numId="13">
    <w:abstractNumId w:val="33"/>
  </w:num>
  <w:num w:numId="14">
    <w:abstractNumId w:val="37"/>
  </w:num>
  <w:num w:numId="15">
    <w:abstractNumId w:val="38"/>
  </w:num>
  <w:num w:numId="16">
    <w:abstractNumId w:val="21"/>
  </w:num>
  <w:num w:numId="17">
    <w:abstractNumId w:val="13"/>
  </w:num>
  <w:num w:numId="18">
    <w:abstractNumId w:val="10"/>
  </w:num>
  <w:num w:numId="19">
    <w:abstractNumId w:val="28"/>
  </w:num>
  <w:num w:numId="20">
    <w:abstractNumId w:val="12"/>
  </w:num>
  <w:num w:numId="21">
    <w:abstractNumId w:val="0"/>
  </w:num>
  <w:num w:numId="22">
    <w:abstractNumId w:val="23"/>
  </w:num>
  <w:num w:numId="23">
    <w:abstractNumId w:val="24"/>
  </w:num>
  <w:num w:numId="24">
    <w:abstractNumId w:val="17"/>
  </w:num>
  <w:num w:numId="25">
    <w:abstractNumId w:val="6"/>
  </w:num>
  <w:num w:numId="26">
    <w:abstractNumId w:val="4"/>
  </w:num>
  <w:num w:numId="27">
    <w:abstractNumId w:val="35"/>
  </w:num>
  <w:num w:numId="28">
    <w:abstractNumId w:val="14"/>
  </w:num>
  <w:num w:numId="29">
    <w:abstractNumId w:val="9"/>
  </w:num>
  <w:num w:numId="30">
    <w:abstractNumId w:val="8"/>
  </w:num>
  <w:num w:numId="31">
    <w:abstractNumId w:val="16"/>
  </w:num>
  <w:num w:numId="32">
    <w:abstractNumId w:val="18"/>
  </w:num>
  <w:num w:numId="33">
    <w:abstractNumId w:val="1"/>
  </w:num>
  <w:num w:numId="34">
    <w:abstractNumId w:val="32"/>
  </w:num>
  <w:num w:numId="35">
    <w:abstractNumId w:val="15"/>
  </w:num>
  <w:num w:numId="36">
    <w:abstractNumId w:val="5"/>
  </w:num>
  <w:num w:numId="37">
    <w:abstractNumId w:val="7"/>
  </w:num>
  <w:num w:numId="38">
    <w:abstractNumId w:val="31"/>
  </w:num>
  <w:num w:numId="39">
    <w:abstractNumId w:val="27"/>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B7C"/>
    <w:rsid w:val="00141AE6"/>
    <w:rsid w:val="001E6331"/>
    <w:rsid w:val="002B4AE9"/>
    <w:rsid w:val="003D5344"/>
    <w:rsid w:val="00417187"/>
    <w:rsid w:val="00446565"/>
    <w:rsid w:val="00701E57"/>
    <w:rsid w:val="007B6754"/>
    <w:rsid w:val="00A541C2"/>
    <w:rsid w:val="00AC2A07"/>
    <w:rsid w:val="00AD6400"/>
    <w:rsid w:val="00AF0780"/>
    <w:rsid w:val="00CB4C38"/>
    <w:rsid w:val="00CB4DE8"/>
    <w:rsid w:val="00CD181B"/>
    <w:rsid w:val="00D74B8B"/>
    <w:rsid w:val="00FF3B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482BD7"/>
  <w15:docId w15:val="{4CE7E6CA-EAB4-4D7C-BB4F-8DF187DC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TW" w:bidi="ar-SA"/>
      </w:rPr>
    </w:rPrDefault>
    <w:pPrDefault>
      <w:pPr>
        <w:ind w:firstLine="23"/>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07D05"/>
  </w:style>
  <w:style w:type="paragraph" w:styleId="1">
    <w:name w:val="heading 1"/>
    <w:basedOn w:val="a"/>
    <w:next w:val="a"/>
    <w:link w:val="10"/>
    <w:qFormat/>
    <w:pPr>
      <w:keepNext/>
      <w:keepLines/>
      <w:spacing w:before="480" w:after="120"/>
      <w:contextualSpacing/>
      <w:outlineLvl w:val="0"/>
    </w:pPr>
    <w:rPr>
      <w:b/>
      <w:sz w:val="48"/>
      <w:szCs w:val="48"/>
    </w:rPr>
  </w:style>
  <w:style w:type="paragraph" w:styleId="2">
    <w:name w:val="heading 2"/>
    <w:basedOn w:val="a"/>
    <w:next w:val="a"/>
    <w:link w:val="20"/>
    <w:unhideWhenUsed/>
    <w:qFormat/>
    <w:pPr>
      <w:keepNext/>
      <w:keepLines/>
      <w:spacing w:before="360" w:after="80"/>
      <w:contextualSpacing/>
      <w:outlineLvl w:val="1"/>
    </w:pPr>
    <w:rPr>
      <w:b/>
      <w:sz w:val="36"/>
      <w:szCs w:val="36"/>
    </w:rPr>
  </w:style>
  <w:style w:type="paragraph" w:styleId="3">
    <w:name w:val="heading 3"/>
    <w:basedOn w:val="a"/>
    <w:next w:val="a"/>
    <w:link w:val="30"/>
    <w:unhideWhenUsed/>
    <w:qFormat/>
    <w:pPr>
      <w:keepNext/>
      <w:keepLines/>
      <w:spacing w:before="280" w:after="80"/>
      <w:contextualSpacing/>
      <w:outlineLvl w:val="2"/>
    </w:pPr>
    <w:rPr>
      <w:b/>
      <w:sz w:val="28"/>
      <w:szCs w:val="28"/>
    </w:rPr>
  </w:style>
  <w:style w:type="paragraph" w:styleId="4">
    <w:name w:val="heading 4"/>
    <w:basedOn w:val="a"/>
    <w:next w:val="a"/>
    <w:link w:val="40"/>
    <w:unhideWhenUsed/>
    <w:qFormat/>
    <w:pPr>
      <w:keepNext/>
      <w:keepLines/>
      <w:spacing w:before="240" w:after="40"/>
      <w:contextualSpacing/>
      <w:outlineLvl w:val="3"/>
    </w:pPr>
    <w:rPr>
      <w:b/>
      <w:sz w:val="24"/>
      <w:szCs w:val="24"/>
    </w:rPr>
  </w:style>
  <w:style w:type="paragraph" w:styleId="5">
    <w:name w:val="heading 5"/>
    <w:basedOn w:val="a"/>
    <w:next w:val="a"/>
    <w:link w:val="50"/>
    <w:unhideWhenUsed/>
    <w:qFormat/>
    <w:pPr>
      <w:keepNext/>
      <w:keepLines/>
      <w:spacing w:before="220" w:after="40"/>
      <w:contextualSpacing/>
      <w:outlineLvl w:val="4"/>
    </w:pPr>
    <w:rPr>
      <w:b/>
      <w:sz w:val="22"/>
      <w:szCs w:val="22"/>
    </w:rPr>
  </w:style>
  <w:style w:type="paragraph" w:styleId="6">
    <w:name w:val="heading 6"/>
    <w:basedOn w:val="a"/>
    <w:next w:val="a"/>
    <w:link w:val="60"/>
    <w:unhideWhenUsed/>
    <w:qFormat/>
    <w:pPr>
      <w:keepNext/>
      <w:keepLines/>
      <w:spacing w:before="200" w:after="40"/>
      <w:contextualSpacing/>
      <w:outlineLvl w:val="5"/>
    </w:pPr>
    <w:rPr>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contextualSpacing/>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5">
    <w:name w:val="Subtitle"/>
    <w:basedOn w:val="a"/>
    <w:next w:val="a"/>
    <w:link w:val="a6"/>
    <w:qFormat/>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left w:w="28" w:type="dxa"/>
        <w:right w:w="28" w:type="dxa"/>
      </w:tblCellMar>
    </w:tblPr>
  </w:style>
  <w:style w:type="table" w:customStyle="1" w:styleId="a8">
    <w:basedOn w:val="TableNormal0"/>
    <w:tblPr>
      <w:tblStyleRowBandSize w:val="1"/>
      <w:tblStyleColBandSize w:val="1"/>
      <w:tblCellMar>
        <w:left w:w="28" w:type="dxa"/>
        <w:right w:w="28" w:type="dxa"/>
      </w:tblCellMar>
    </w:tblPr>
  </w:style>
  <w:style w:type="table" w:customStyle="1" w:styleId="a9">
    <w:basedOn w:val="TableNormal0"/>
    <w:tblPr>
      <w:tblStyleRowBandSize w:val="1"/>
      <w:tblStyleColBandSize w:val="1"/>
      <w:tblCellMar>
        <w:left w:w="108" w:type="dxa"/>
        <w:right w:w="108" w:type="dxa"/>
      </w:tblCellMar>
    </w:tblPr>
  </w:style>
  <w:style w:type="table" w:customStyle="1" w:styleId="aa">
    <w:basedOn w:val="TableNormal0"/>
    <w:tblPr>
      <w:tblStyleRowBandSize w:val="1"/>
      <w:tblStyleColBandSize w:val="1"/>
      <w:tblCellMar>
        <w:left w:w="28" w:type="dxa"/>
        <w:right w:w="28" w:type="dxa"/>
      </w:tblCellMar>
    </w:tblPr>
  </w:style>
  <w:style w:type="table" w:customStyle="1" w:styleId="ab">
    <w:basedOn w:val="TableNormal0"/>
    <w:tblPr>
      <w:tblStyleRowBandSize w:val="1"/>
      <w:tblStyleColBandSize w:val="1"/>
    </w:tblPr>
  </w:style>
  <w:style w:type="table" w:customStyle="1" w:styleId="ac">
    <w:basedOn w:val="TableNormal0"/>
    <w:tblPr>
      <w:tblStyleRowBandSize w:val="1"/>
      <w:tblStyleColBandSize w:val="1"/>
    </w:tblPr>
  </w:style>
  <w:style w:type="table" w:customStyle="1" w:styleId="ad">
    <w:basedOn w:val="TableNormal0"/>
    <w:tblPr>
      <w:tblStyleRowBandSize w:val="1"/>
      <w:tblStyleColBandSize w:val="1"/>
    </w:tblPr>
  </w:style>
  <w:style w:type="table" w:customStyle="1" w:styleId="ae">
    <w:basedOn w:val="TableNormal0"/>
    <w:tblPr>
      <w:tblStyleRowBandSize w:val="1"/>
      <w:tblStyleColBandSize w:val="1"/>
    </w:tblPr>
  </w:style>
  <w:style w:type="table" w:customStyle="1" w:styleId="af">
    <w:basedOn w:val="TableNormal0"/>
    <w:tblPr>
      <w:tblStyleRowBandSize w:val="1"/>
      <w:tblStyleColBandSize w:val="1"/>
      <w:tblCellMar>
        <w:left w:w="108" w:type="dxa"/>
        <w:right w:w="108" w:type="dxa"/>
      </w:tblCellMar>
    </w:tblPr>
  </w:style>
  <w:style w:type="table" w:customStyle="1" w:styleId="af0">
    <w:basedOn w:val="TableNormal0"/>
    <w:tblPr>
      <w:tblStyleRowBandSize w:val="1"/>
      <w:tblStyleColBandSize w:val="1"/>
      <w:tblCellMar>
        <w:left w:w="28" w:type="dxa"/>
        <w:right w:w="28" w:type="dxa"/>
      </w:tblCellMar>
    </w:tblPr>
  </w:style>
  <w:style w:type="table" w:customStyle="1" w:styleId="af1">
    <w:basedOn w:val="TableNormal0"/>
    <w:tblPr>
      <w:tblStyleRowBandSize w:val="1"/>
      <w:tblStyleColBandSize w:val="1"/>
      <w:tblCellMar>
        <w:left w:w="28" w:type="dxa"/>
        <w:right w:w="28" w:type="dxa"/>
      </w:tblCellMar>
    </w:tblPr>
  </w:style>
  <w:style w:type="table" w:customStyle="1" w:styleId="af2">
    <w:basedOn w:val="TableNormal0"/>
    <w:tblPr>
      <w:tblStyleRowBandSize w:val="1"/>
      <w:tblStyleColBandSize w:val="1"/>
      <w:tblCellMar>
        <w:left w:w="108" w:type="dxa"/>
        <w:right w:w="108" w:type="dxa"/>
      </w:tblCellMar>
    </w:tblPr>
  </w:style>
  <w:style w:type="table" w:customStyle="1" w:styleId="af3">
    <w:basedOn w:val="TableNormal0"/>
    <w:tblPr>
      <w:tblStyleRowBandSize w:val="1"/>
      <w:tblStyleColBandSize w:val="1"/>
      <w:tblCellMar>
        <w:left w:w="28" w:type="dxa"/>
        <w:right w:w="28" w:type="dxa"/>
      </w:tblCellMar>
    </w:tblPr>
  </w:style>
  <w:style w:type="table" w:customStyle="1" w:styleId="af4">
    <w:basedOn w:val="TableNormal0"/>
    <w:tblPr>
      <w:tblStyleRowBandSize w:val="1"/>
      <w:tblStyleColBandSize w:val="1"/>
      <w:tblCellMar>
        <w:left w:w="108" w:type="dxa"/>
        <w:right w:w="108" w:type="dxa"/>
      </w:tblCellMar>
    </w:tblPr>
  </w:style>
  <w:style w:type="table" w:customStyle="1" w:styleId="af5">
    <w:basedOn w:val="TableNormal0"/>
    <w:tblPr>
      <w:tblStyleRowBandSize w:val="1"/>
      <w:tblStyleColBandSize w:val="1"/>
    </w:tblPr>
  </w:style>
  <w:style w:type="table" w:customStyle="1" w:styleId="af6">
    <w:basedOn w:val="TableNormal0"/>
    <w:tblPr>
      <w:tblStyleRowBandSize w:val="1"/>
      <w:tblStyleColBandSize w:val="1"/>
      <w:tblCellMar>
        <w:left w:w="28" w:type="dxa"/>
        <w:right w:w="28" w:type="dxa"/>
      </w:tblCellMar>
    </w:tblPr>
  </w:style>
  <w:style w:type="table" w:customStyle="1" w:styleId="af7">
    <w:basedOn w:val="TableNormal0"/>
    <w:tblPr>
      <w:tblStyleRowBandSize w:val="1"/>
      <w:tblStyleColBandSize w:val="1"/>
      <w:tblCellMar>
        <w:left w:w="28" w:type="dxa"/>
        <w:right w:w="28" w:type="dxa"/>
      </w:tblCellMar>
    </w:tblPr>
  </w:style>
  <w:style w:type="table" w:customStyle="1" w:styleId="af8">
    <w:basedOn w:val="TableNormal0"/>
    <w:tblPr>
      <w:tblStyleRowBandSize w:val="1"/>
      <w:tblStyleColBandSize w:val="1"/>
      <w:tblCellMar>
        <w:left w:w="28" w:type="dxa"/>
        <w:right w:w="28" w:type="dxa"/>
      </w:tblCellMar>
    </w:tblPr>
  </w:style>
  <w:style w:type="table" w:customStyle="1" w:styleId="af9">
    <w:basedOn w:val="TableNormal0"/>
    <w:tblPr>
      <w:tblStyleRowBandSize w:val="1"/>
      <w:tblStyleColBandSize w:val="1"/>
      <w:tblCellMar>
        <w:left w:w="28" w:type="dxa"/>
        <w:right w:w="28" w:type="dxa"/>
      </w:tblCellMar>
    </w:tblPr>
  </w:style>
  <w:style w:type="table" w:customStyle="1" w:styleId="afa">
    <w:basedOn w:val="TableNormal0"/>
    <w:tblPr>
      <w:tblStyleRowBandSize w:val="1"/>
      <w:tblStyleColBandSize w:val="1"/>
      <w:tblCellMar>
        <w:left w:w="108" w:type="dxa"/>
        <w:right w:w="108" w:type="dxa"/>
      </w:tblCellMar>
    </w:tblPr>
  </w:style>
  <w:style w:type="table" w:customStyle="1" w:styleId="afb">
    <w:basedOn w:val="TableNormal0"/>
    <w:tblPr>
      <w:tblStyleRowBandSize w:val="1"/>
      <w:tblStyleColBandSize w:val="1"/>
    </w:tblPr>
  </w:style>
  <w:style w:type="table" w:customStyle="1" w:styleId="afc">
    <w:basedOn w:val="TableNormal0"/>
    <w:tblPr>
      <w:tblStyleRowBandSize w:val="1"/>
      <w:tblStyleColBandSize w:val="1"/>
    </w:tblPr>
  </w:style>
  <w:style w:type="table" w:customStyle="1" w:styleId="afd">
    <w:basedOn w:val="TableNormal0"/>
    <w:tblPr>
      <w:tblStyleRowBandSize w:val="1"/>
      <w:tblStyleColBandSize w:val="1"/>
      <w:tblCellMar>
        <w:top w:w="15" w:type="dxa"/>
        <w:left w:w="15" w:type="dxa"/>
        <w:bottom w:w="15" w:type="dxa"/>
        <w:right w:w="15" w:type="dxa"/>
      </w:tblCellMar>
    </w:tblPr>
  </w:style>
  <w:style w:type="table" w:customStyle="1" w:styleId="afe">
    <w:basedOn w:val="TableNormal0"/>
    <w:tblPr>
      <w:tblStyleRowBandSize w:val="1"/>
      <w:tblStyleColBandSize w:val="1"/>
      <w:tblCellMar>
        <w:top w:w="15" w:type="dxa"/>
        <w:left w:w="15" w:type="dxa"/>
        <w:bottom w:w="15" w:type="dxa"/>
        <w:right w:w="15" w:type="dxa"/>
      </w:tblCellMar>
    </w:tblPr>
  </w:style>
  <w:style w:type="table" w:customStyle="1" w:styleId="aff">
    <w:basedOn w:val="TableNormal0"/>
    <w:tblPr>
      <w:tblStyleRowBandSize w:val="1"/>
      <w:tblStyleColBandSize w:val="1"/>
      <w:tblCellMar>
        <w:top w:w="15" w:type="dxa"/>
        <w:left w:w="15" w:type="dxa"/>
        <w:bottom w:w="15" w:type="dxa"/>
        <w:right w:w="15" w:type="dxa"/>
      </w:tblCellMar>
    </w:tblPr>
  </w:style>
  <w:style w:type="table" w:customStyle="1" w:styleId="aff0">
    <w:basedOn w:val="TableNormal0"/>
    <w:tblPr>
      <w:tblStyleRowBandSize w:val="1"/>
      <w:tblStyleColBandSize w:val="1"/>
      <w:tblCellMar>
        <w:top w:w="60" w:type="dxa"/>
        <w:left w:w="60" w:type="dxa"/>
        <w:bottom w:w="60" w:type="dxa"/>
        <w:right w:w="60" w:type="dxa"/>
      </w:tblCellMar>
    </w:tblPr>
  </w:style>
  <w:style w:type="table" w:customStyle="1" w:styleId="aff1">
    <w:basedOn w:val="TableNormal0"/>
    <w:tblPr>
      <w:tblStyleRowBandSize w:val="1"/>
      <w:tblStyleColBandSize w:val="1"/>
      <w:tblCellMar>
        <w:left w:w="28" w:type="dxa"/>
        <w:right w:w="28" w:type="dxa"/>
      </w:tblCellMar>
    </w:tblPr>
  </w:style>
  <w:style w:type="paragraph" w:styleId="aff2">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3">
    <w:name w:val="Balloon Text"/>
    <w:basedOn w:val="a"/>
    <w:link w:val="aff4"/>
    <w:uiPriority w:val="99"/>
    <w:semiHidden/>
    <w:unhideWhenUsed/>
    <w:rsid w:val="005F1B74"/>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5F1B74"/>
    <w:rPr>
      <w:rFonts w:asciiTheme="majorHAnsi" w:eastAsiaTheme="majorEastAsia" w:hAnsiTheme="majorHAnsi" w:cstheme="majorBidi"/>
      <w:sz w:val="18"/>
      <w:szCs w:val="18"/>
    </w:rPr>
  </w:style>
  <w:style w:type="paragraph" w:styleId="aff5">
    <w:name w:val="header"/>
    <w:basedOn w:val="a"/>
    <w:link w:val="aff6"/>
    <w:uiPriority w:val="99"/>
    <w:unhideWhenUsed/>
    <w:rsid w:val="003C7092"/>
    <w:pPr>
      <w:tabs>
        <w:tab w:val="center" w:pos="4153"/>
        <w:tab w:val="right" w:pos="8306"/>
      </w:tabs>
      <w:snapToGrid w:val="0"/>
    </w:pPr>
  </w:style>
  <w:style w:type="character" w:customStyle="1" w:styleId="aff6">
    <w:name w:val="頁首 字元"/>
    <w:basedOn w:val="a0"/>
    <w:link w:val="aff5"/>
    <w:uiPriority w:val="99"/>
    <w:rsid w:val="003C7092"/>
  </w:style>
  <w:style w:type="paragraph" w:styleId="aff7">
    <w:name w:val="footer"/>
    <w:basedOn w:val="a"/>
    <w:link w:val="aff8"/>
    <w:uiPriority w:val="99"/>
    <w:unhideWhenUsed/>
    <w:rsid w:val="003C7092"/>
    <w:pPr>
      <w:tabs>
        <w:tab w:val="center" w:pos="4153"/>
        <w:tab w:val="right" w:pos="8306"/>
      </w:tabs>
      <w:snapToGrid w:val="0"/>
    </w:pPr>
  </w:style>
  <w:style w:type="character" w:customStyle="1" w:styleId="aff8">
    <w:name w:val="頁尾 字元"/>
    <w:basedOn w:val="a0"/>
    <w:link w:val="aff7"/>
    <w:uiPriority w:val="99"/>
    <w:rsid w:val="003C7092"/>
  </w:style>
  <w:style w:type="table" w:styleId="aff9">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sz w:val="24"/>
      <w:szCs w:val="24"/>
    </w:rPr>
  </w:style>
  <w:style w:type="table" w:customStyle="1" w:styleId="11">
    <w:name w:val="表格格線1"/>
    <w:basedOn w:val="a1"/>
    <w:uiPriority w:val="39"/>
    <w:rsid w:val="00B2021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b">
    <w:basedOn w:val="TableNormal0"/>
    <w:tblPr>
      <w:tblStyleRowBandSize w:val="1"/>
      <w:tblStyleColBandSize w:val="1"/>
      <w:tblCellMar>
        <w:left w:w="108" w:type="dxa"/>
        <w:right w:w="108" w:type="dxa"/>
      </w:tblCellMar>
    </w:tblPr>
  </w:style>
  <w:style w:type="table" w:customStyle="1" w:styleId="affc">
    <w:basedOn w:val="TableNormal0"/>
    <w:tblPr>
      <w:tblStyleRowBandSize w:val="1"/>
      <w:tblStyleColBandSize w:val="1"/>
      <w:tblCellMar>
        <w:left w:w="115" w:type="dxa"/>
        <w:right w:w="115" w:type="dxa"/>
      </w:tblCellMar>
    </w:tblPr>
  </w:style>
  <w:style w:type="table" w:customStyle="1" w:styleId="affd">
    <w:basedOn w:val="TableNormal0"/>
    <w:tblPr>
      <w:tblStyleRowBandSize w:val="1"/>
      <w:tblStyleColBandSize w:val="1"/>
      <w:tblCellMar>
        <w:left w:w="115" w:type="dxa"/>
        <w:right w:w="115" w:type="dxa"/>
      </w:tblCellMar>
    </w:tblPr>
  </w:style>
  <w:style w:type="table" w:customStyle="1" w:styleId="affe">
    <w:basedOn w:val="TableNormal0"/>
    <w:tblPr>
      <w:tblStyleRowBandSize w:val="1"/>
      <w:tblStyleColBandSize w:val="1"/>
      <w:tblCellMar>
        <w:left w:w="10" w:type="dxa"/>
        <w:right w:w="10" w:type="dxa"/>
      </w:tblCellMar>
    </w:tblPr>
  </w:style>
  <w:style w:type="table" w:customStyle="1" w:styleId="afff">
    <w:basedOn w:val="TableNormal0"/>
    <w:tblPr>
      <w:tblStyleRowBandSize w:val="1"/>
      <w:tblStyleColBandSize w:val="1"/>
      <w:tblCellMar>
        <w:left w:w="108" w:type="dxa"/>
        <w:right w:w="108" w:type="dxa"/>
      </w:tblCellMar>
    </w:tblPr>
  </w:style>
  <w:style w:type="character" w:customStyle="1" w:styleId="10">
    <w:name w:val="標題 1 字元"/>
    <w:basedOn w:val="a0"/>
    <w:link w:val="1"/>
    <w:rsid w:val="00CB4C38"/>
    <w:rPr>
      <w:b/>
      <w:sz w:val="48"/>
      <w:szCs w:val="48"/>
    </w:rPr>
  </w:style>
  <w:style w:type="character" w:customStyle="1" w:styleId="20">
    <w:name w:val="標題 2 字元"/>
    <w:basedOn w:val="a0"/>
    <w:link w:val="2"/>
    <w:rsid w:val="00CB4C38"/>
    <w:rPr>
      <w:b/>
      <w:sz w:val="36"/>
      <w:szCs w:val="36"/>
    </w:rPr>
  </w:style>
  <w:style w:type="character" w:customStyle="1" w:styleId="30">
    <w:name w:val="標題 3 字元"/>
    <w:basedOn w:val="a0"/>
    <w:link w:val="3"/>
    <w:rsid w:val="00CB4C38"/>
    <w:rPr>
      <w:b/>
      <w:sz w:val="28"/>
      <w:szCs w:val="28"/>
    </w:rPr>
  </w:style>
  <w:style w:type="character" w:customStyle="1" w:styleId="40">
    <w:name w:val="標題 4 字元"/>
    <w:basedOn w:val="a0"/>
    <w:link w:val="4"/>
    <w:rsid w:val="00CB4C38"/>
    <w:rPr>
      <w:b/>
      <w:sz w:val="24"/>
      <w:szCs w:val="24"/>
    </w:rPr>
  </w:style>
  <w:style w:type="character" w:customStyle="1" w:styleId="50">
    <w:name w:val="標題 5 字元"/>
    <w:basedOn w:val="a0"/>
    <w:link w:val="5"/>
    <w:rsid w:val="00CB4C38"/>
    <w:rPr>
      <w:b/>
      <w:sz w:val="22"/>
      <w:szCs w:val="22"/>
    </w:rPr>
  </w:style>
  <w:style w:type="character" w:customStyle="1" w:styleId="60">
    <w:name w:val="標題 6 字元"/>
    <w:basedOn w:val="a0"/>
    <w:link w:val="6"/>
    <w:rsid w:val="00CB4C38"/>
    <w:rPr>
      <w:b/>
    </w:rPr>
  </w:style>
  <w:style w:type="character" w:customStyle="1" w:styleId="a4">
    <w:name w:val="標題 字元"/>
    <w:basedOn w:val="a0"/>
    <w:link w:val="a3"/>
    <w:rsid w:val="00CB4C38"/>
    <w:rPr>
      <w:b/>
      <w:sz w:val="72"/>
      <w:szCs w:val="72"/>
    </w:rPr>
  </w:style>
  <w:style w:type="character" w:customStyle="1" w:styleId="a6">
    <w:name w:val="副標題 字元"/>
    <w:basedOn w:val="a0"/>
    <w:link w:val="a5"/>
    <w:rsid w:val="00CB4C38"/>
    <w:rPr>
      <w:rFonts w:ascii="Georgia" w:eastAsia="Georgia" w:hAnsi="Georgia" w:cs="Georgia"/>
      <w:i/>
      <w:color w:val="666666"/>
      <w:sz w:val="48"/>
      <w:szCs w:val="48"/>
    </w:rPr>
  </w:style>
  <w:style w:type="paragraph" w:customStyle="1" w:styleId="4123">
    <w:name w:val="4.【教學目標】內文字（1.2.3.）"/>
    <w:basedOn w:val="afff0"/>
    <w:rsid w:val="00CB4C38"/>
    <w:pPr>
      <w:widowControl w:val="0"/>
      <w:tabs>
        <w:tab w:val="left" w:pos="142"/>
      </w:tabs>
      <w:spacing w:line="220" w:lineRule="exact"/>
      <w:ind w:left="227" w:right="57" w:hanging="170"/>
    </w:pPr>
    <w:rPr>
      <w:rFonts w:ascii="新細明體" w:eastAsia="新細明體" w:cs="Times New Roman"/>
      <w:color w:val="auto"/>
      <w:kern w:val="2"/>
      <w:sz w:val="16"/>
      <w:szCs w:val="20"/>
    </w:rPr>
  </w:style>
  <w:style w:type="paragraph" w:styleId="afff0">
    <w:name w:val="Plain Text"/>
    <w:basedOn w:val="a"/>
    <w:link w:val="afff1"/>
    <w:uiPriority w:val="99"/>
    <w:semiHidden/>
    <w:unhideWhenUsed/>
    <w:rsid w:val="00CB4C38"/>
    <w:rPr>
      <w:rFonts w:ascii="細明體" w:eastAsia="細明體" w:hAnsi="Courier New" w:cs="Courier New"/>
      <w:color w:val="000000"/>
      <w:sz w:val="24"/>
      <w:szCs w:val="24"/>
    </w:rPr>
  </w:style>
  <w:style w:type="character" w:customStyle="1" w:styleId="afff1">
    <w:name w:val="純文字 字元"/>
    <w:basedOn w:val="a0"/>
    <w:link w:val="afff0"/>
    <w:uiPriority w:val="99"/>
    <w:semiHidden/>
    <w:rsid w:val="00CB4C38"/>
    <w:rPr>
      <w:rFonts w:ascii="細明體" w:eastAsia="細明體" w:hAnsi="Courier New" w:cs="Courier New"/>
      <w:color w:val="000000"/>
      <w:sz w:val="24"/>
      <w:szCs w:val="24"/>
    </w:rPr>
  </w:style>
  <w:style w:type="paragraph" w:customStyle="1" w:styleId="12">
    <w:name w:val="樣式1"/>
    <w:basedOn w:val="a"/>
    <w:autoRedefine/>
    <w:rsid w:val="00CB4C38"/>
    <w:pPr>
      <w:widowControl w:val="0"/>
      <w:spacing w:line="220" w:lineRule="exact"/>
      <w:ind w:left="57" w:right="57" w:firstLine="0"/>
      <w:jc w:val="left"/>
    </w:pPr>
    <w:rPr>
      <w:rFonts w:ascii="新細明體" w:eastAsia="新細明體" w:hAnsi="新細明體"/>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J9PYsnqYDEhRzX/zjvHbhBuJ7g==">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26</Pages>
  <Words>5986</Words>
  <Characters>6167</Characters>
  <Application>Microsoft Office Word</Application>
  <DocSecurity>0</DocSecurity>
  <Lines>616</Lines>
  <Paragraphs>607</Paragraphs>
  <ScaleCrop>false</ScaleCrop>
  <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呂紹彰</cp:lastModifiedBy>
  <cp:revision>5</cp:revision>
  <dcterms:created xsi:type="dcterms:W3CDTF">2024-12-24T05:24:00Z</dcterms:created>
  <dcterms:modified xsi:type="dcterms:W3CDTF">2024-12-24T07:49:00Z</dcterms:modified>
</cp:coreProperties>
</file>